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83B2" w14:textId="77777777" w:rsidR="00593AF2" w:rsidRDefault="00481116" w:rsidP="0048111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6D284D" wp14:editId="0EAFF99A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2309476" cy="1379252"/>
            <wp:effectExtent l="0" t="0" r="0" b="0"/>
            <wp:wrapTight wrapText="bothSides">
              <wp:wrapPolygon edited="0">
                <wp:start x="0" y="0"/>
                <wp:lineTo x="0" y="21182"/>
                <wp:lineTo x="21386" y="21182"/>
                <wp:lineTo x="21386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91"/>
                    <a:stretch/>
                  </pic:blipFill>
                  <pic:spPr bwMode="auto">
                    <a:xfrm>
                      <a:off x="0" y="0"/>
                      <a:ext cx="2309476" cy="13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00706" w14:textId="77777777" w:rsidR="00481116" w:rsidRPr="00481116" w:rsidRDefault="00481116" w:rsidP="00481116">
      <w:pPr>
        <w:pStyle w:val="Title"/>
        <w:rPr>
          <w:sz w:val="56"/>
          <w:szCs w:val="56"/>
        </w:rPr>
      </w:pPr>
      <w:r w:rsidRPr="00481116">
        <w:rPr>
          <w:sz w:val="56"/>
          <w:szCs w:val="56"/>
        </w:rPr>
        <w:t xml:space="preserve">Public </w:t>
      </w:r>
      <w:r>
        <w:rPr>
          <w:sz w:val="56"/>
          <w:szCs w:val="56"/>
        </w:rPr>
        <w:t>Health Special</w:t>
      </w:r>
      <w:r w:rsidRPr="00481116">
        <w:rPr>
          <w:sz w:val="56"/>
          <w:szCs w:val="56"/>
        </w:rPr>
        <w:t>ty Registrar Projects</w:t>
      </w:r>
    </w:p>
    <w:p w14:paraId="230A5656" w14:textId="77777777" w:rsidR="00481116" w:rsidRDefault="00481116"/>
    <w:p w14:paraId="5E9EDCF5" w14:textId="581837A6" w:rsidR="00481116" w:rsidRDefault="0077509F" w:rsidP="00481116">
      <w:pPr>
        <w:pStyle w:val="Heading1"/>
      </w:pPr>
      <w:r>
        <w:t xml:space="preserve">August </w:t>
      </w:r>
      <w:r w:rsidR="00333C72">
        <w:t>2017</w:t>
      </w:r>
    </w:p>
    <w:p w14:paraId="0F8F9A4B" w14:textId="77777777" w:rsidR="00481116" w:rsidRDefault="00481116" w:rsidP="00481116"/>
    <w:p w14:paraId="131EE952" w14:textId="5991D8E6" w:rsidR="00481116" w:rsidRDefault="00481116" w:rsidP="00481116">
      <w:pPr>
        <w:pStyle w:val="Heading1"/>
      </w:pPr>
      <w:r>
        <w:t xml:space="preserve">Project number </w:t>
      </w:r>
      <w:r w:rsidR="008649E8">
        <w:t>2</w:t>
      </w:r>
    </w:p>
    <w:p w14:paraId="6E93F0E0" w14:textId="77777777" w:rsidR="008649E8" w:rsidRDefault="00481116" w:rsidP="00333C72">
      <w:pPr>
        <w:pStyle w:val="Heading1"/>
      </w:pPr>
      <w:r>
        <w:t>Project title</w:t>
      </w:r>
      <w:r w:rsidR="008649E8">
        <w:t xml:space="preserve"> </w:t>
      </w:r>
    </w:p>
    <w:p w14:paraId="23E99980" w14:textId="339F4DFB" w:rsidR="00333C72" w:rsidRPr="008649E8" w:rsidRDefault="00333C72" w:rsidP="008649E8">
      <w:pPr>
        <w:pStyle w:val="Heading2"/>
        <w:rPr>
          <w:rFonts w:asciiTheme="minorHAnsi" w:hAnsiTheme="minorHAnsi"/>
          <w:b/>
          <w:color w:val="000000" w:themeColor="text1"/>
        </w:rPr>
      </w:pPr>
      <w:r w:rsidRPr="008649E8">
        <w:rPr>
          <w:rFonts w:asciiTheme="minorHAnsi" w:hAnsiTheme="minorHAnsi"/>
          <w:b/>
          <w:color w:val="000000" w:themeColor="text1"/>
        </w:rPr>
        <w:t xml:space="preserve">Gendering </w:t>
      </w:r>
      <w:r w:rsidR="00033320" w:rsidRPr="008649E8">
        <w:rPr>
          <w:rFonts w:asciiTheme="minorHAnsi" w:hAnsiTheme="minorHAnsi"/>
          <w:b/>
          <w:color w:val="000000" w:themeColor="text1"/>
        </w:rPr>
        <w:t>public</w:t>
      </w:r>
      <w:r w:rsidRPr="008649E8">
        <w:rPr>
          <w:rFonts w:asciiTheme="minorHAnsi" w:hAnsiTheme="minorHAnsi"/>
          <w:b/>
          <w:color w:val="000000" w:themeColor="text1"/>
        </w:rPr>
        <w:t xml:space="preserve"> health through the engagement of </w:t>
      </w:r>
      <w:r w:rsidR="00033320" w:rsidRPr="008649E8">
        <w:rPr>
          <w:rFonts w:asciiTheme="minorHAnsi" w:hAnsiTheme="minorHAnsi"/>
          <w:b/>
          <w:color w:val="000000" w:themeColor="text1"/>
        </w:rPr>
        <w:t xml:space="preserve">networks of </w:t>
      </w:r>
      <w:r w:rsidR="008649E8">
        <w:rPr>
          <w:rFonts w:asciiTheme="minorHAnsi" w:hAnsiTheme="minorHAnsi"/>
          <w:b/>
          <w:color w:val="000000" w:themeColor="text1"/>
        </w:rPr>
        <w:t>young health professionals</w:t>
      </w:r>
    </w:p>
    <w:p w14:paraId="53B28B81" w14:textId="77777777" w:rsidR="00481116" w:rsidRDefault="00481116" w:rsidP="00481116">
      <w:pPr>
        <w:pStyle w:val="Heading1"/>
      </w:pPr>
      <w:r>
        <w:t>Project lead or supervisor</w:t>
      </w:r>
    </w:p>
    <w:p w14:paraId="039EC310" w14:textId="15B8A230" w:rsidR="00481116" w:rsidRPr="00481116" w:rsidRDefault="005838E1" w:rsidP="00333C72">
      <w:pPr>
        <w:tabs>
          <w:tab w:val="left" w:pos="2663"/>
        </w:tabs>
      </w:pPr>
      <w:r>
        <w:t>Professor</w:t>
      </w:r>
      <w:r w:rsidR="000542F8">
        <w:t xml:space="preserve"> Sally Theobald</w:t>
      </w:r>
      <w:r w:rsidR="008649E8">
        <w:t xml:space="preserve"> </w:t>
      </w:r>
      <w:r w:rsidR="00333C72">
        <w:t xml:space="preserve">in collaboration with the </w:t>
      </w:r>
      <w:hyperlink r:id="rId8" w:history="1">
        <w:r w:rsidR="008649E8">
          <w:t>Research in Gender and Ethics: b</w:t>
        </w:r>
        <w:r w:rsidR="00333C72" w:rsidRPr="008649E8">
          <w:t>uilding stronger health systems (RinGs)</w:t>
        </w:r>
      </w:hyperlink>
      <w:r w:rsidR="00333C72" w:rsidRPr="008649E8">
        <w:t xml:space="preserve"> p</w:t>
      </w:r>
      <w:r w:rsidR="008649E8">
        <w:t>artnership</w:t>
      </w:r>
    </w:p>
    <w:p w14:paraId="7CADDF34" w14:textId="77777777" w:rsidR="00481116" w:rsidRDefault="00481116" w:rsidP="00481116">
      <w:pPr>
        <w:pStyle w:val="Heading1"/>
      </w:pPr>
      <w:r>
        <w:t>Email address</w:t>
      </w:r>
    </w:p>
    <w:p w14:paraId="3558B60B" w14:textId="77777777" w:rsidR="00481116" w:rsidRDefault="000542F8" w:rsidP="00481116">
      <w:r>
        <w:t>Sally.theobald@lstmed.ac.uk</w:t>
      </w:r>
    </w:p>
    <w:p w14:paraId="274C8A0E" w14:textId="77777777" w:rsidR="00481116" w:rsidRDefault="00481116" w:rsidP="00481116">
      <w:pPr>
        <w:pStyle w:val="Heading1"/>
      </w:pPr>
      <w:r>
        <w:t>Description of the project</w:t>
      </w:r>
    </w:p>
    <w:p w14:paraId="3E590E8E" w14:textId="10AE2453" w:rsidR="00143D70" w:rsidRDefault="00143D70" w:rsidP="00143D70">
      <w:pPr>
        <w:spacing w:line="276" w:lineRule="auto"/>
      </w:pPr>
      <w:r>
        <w:t xml:space="preserve">The </w:t>
      </w:r>
      <w:hyperlink r:id="rId9" w:history="1">
        <w:r w:rsidRPr="008649E8">
          <w:t>Research in</w:t>
        </w:r>
        <w:r w:rsidRPr="008649E8">
          <w:t xml:space="preserve"> </w:t>
        </w:r>
        <w:r w:rsidRPr="008649E8">
          <w:t xml:space="preserve">Gender </w:t>
        </w:r>
        <w:r w:rsidRPr="008649E8">
          <w:t>a</w:t>
        </w:r>
        <w:r w:rsidRPr="008649E8">
          <w:t>nd Ethics: Building stronger health systems (RinGs)</w:t>
        </w:r>
      </w:hyperlink>
      <w:r w:rsidR="008649E8">
        <w:t xml:space="preserve"> partnership </w:t>
      </w:r>
      <w:r w:rsidRPr="00143D70">
        <w:t xml:space="preserve">is a unique cross-Research Programme Consortium (RPC), bringing together three health systems focused RPCs: </w:t>
      </w:r>
      <w:hyperlink r:id="rId10" w:tgtFrame="_blank" w:history="1">
        <w:r w:rsidRPr="008649E8">
          <w:t>Future Health Systems</w:t>
        </w:r>
      </w:hyperlink>
      <w:r w:rsidR="008649E8" w:rsidRPr="008649E8">
        <w:t>,</w:t>
      </w:r>
      <w:r w:rsidR="008649E8">
        <w:t xml:space="preserve"> </w:t>
      </w:r>
      <w:hyperlink r:id="rId11" w:tgtFrame="_blank" w:history="1">
        <w:r w:rsidRPr="008649E8">
          <w:t>ReBUILD</w:t>
        </w:r>
      </w:hyperlink>
      <w:r w:rsidR="008649E8">
        <w:t xml:space="preserve"> </w:t>
      </w:r>
      <w:r w:rsidR="008649E8" w:rsidRPr="008649E8">
        <w:t xml:space="preserve">and </w:t>
      </w:r>
      <w:hyperlink r:id="rId12" w:tgtFrame="_blank" w:history="1">
        <w:r w:rsidRPr="008649E8">
          <w:t>RESYST</w:t>
        </w:r>
      </w:hyperlink>
      <w:r w:rsidR="008649E8">
        <w:t xml:space="preserve"> </w:t>
      </w:r>
      <w:r w:rsidRPr="008649E8">
        <w:t>in</w:t>
      </w:r>
      <w:r w:rsidRPr="00143D70">
        <w:t xml:space="preserve"> a partnership to galvanise gender and ethics analysis in health systems. RinGs’ </w:t>
      </w:r>
      <w:r>
        <w:t xml:space="preserve">activities began in April 2014; the first </w:t>
      </w:r>
      <w:r w:rsidRPr="00960DE6">
        <w:t xml:space="preserve">phase has just been completed and the second phase is now starting and will be completed in 2018. </w:t>
      </w:r>
      <w:r w:rsidR="008649E8">
        <w:t xml:space="preserve"> </w:t>
      </w:r>
      <w:r w:rsidRPr="00960DE6">
        <w:rPr>
          <w:bCs/>
        </w:rPr>
        <w:t>Gender-sensitive health policy is a feature of international commitments and consensus documents and national-level normative statements and implementation guidance in many countries.</w:t>
      </w:r>
      <w:r w:rsidR="008649E8">
        <w:rPr>
          <w:bCs/>
        </w:rPr>
        <w:t xml:space="preserve"> </w:t>
      </w:r>
      <w:r w:rsidRPr="00960DE6">
        <w:rPr>
          <w:bCs/>
        </w:rPr>
        <w:t xml:space="preserve"> However, there are gaps in our knowledge about how gender and ethics i</w:t>
      </w:r>
      <w:r w:rsidR="00033320">
        <w:rPr>
          <w:bCs/>
        </w:rPr>
        <w:t xml:space="preserve">nterface with health systems. </w:t>
      </w:r>
      <w:r w:rsidRPr="00960DE6">
        <w:t>Please review our</w:t>
      </w:r>
      <w:r>
        <w:t xml:space="preserve"> website, for details of our focus, activities and actions to date. </w:t>
      </w:r>
    </w:p>
    <w:p w14:paraId="799044C2" w14:textId="7A4BB86C" w:rsidR="005B2090" w:rsidRDefault="00143D70" w:rsidP="00333C72">
      <w:pPr>
        <w:spacing w:line="276" w:lineRule="auto"/>
      </w:pPr>
      <w:r>
        <w:t xml:space="preserve">In our second </w:t>
      </w:r>
      <w:r w:rsidR="008649E8">
        <w:t>phase,</w:t>
      </w:r>
      <w:r>
        <w:t xml:space="preserve"> we will continue to work with </w:t>
      </w:r>
      <w:hyperlink r:id="rId13" w:history="1">
        <w:r w:rsidRPr="008649E8">
          <w:t>Women in Global Health</w:t>
        </w:r>
      </w:hyperlink>
      <w:r w:rsidRPr="008649E8">
        <w:t xml:space="preserve">, </w:t>
      </w:r>
      <w:hyperlink r:id="rId14" w:history="1">
        <w:r w:rsidRPr="008649E8">
          <w:t>Health Systems Global</w:t>
        </w:r>
      </w:hyperlink>
      <w:r>
        <w:t xml:space="preserve"> and other health systems actors at the international level, and key stakeholders within different national contexts. </w:t>
      </w:r>
      <w:r w:rsidR="008649E8">
        <w:t xml:space="preserve"> </w:t>
      </w:r>
      <w:r w:rsidRPr="00143D70">
        <w:t xml:space="preserve">We have appreciated the energy and opportunities of working with younger people and </w:t>
      </w:r>
      <w:r>
        <w:t xml:space="preserve">in phase 2 we </w:t>
      </w:r>
      <w:r w:rsidRPr="00143D70">
        <w:t xml:space="preserve">will explore how we can work with youth leaders in public health </w:t>
      </w:r>
      <w:r w:rsidRPr="00143D70">
        <w:lastRenderedPageBreak/>
        <w:t>associations and</w:t>
      </w:r>
      <w:r w:rsidR="00F02354">
        <w:t xml:space="preserve"> networks of medical students </w:t>
      </w:r>
      <w:r w:rsidRPr="00143D70">
        <w:t>to harness the support of the next generation of practitioners and researchers.</w:t>
      </w:r>
      <w:r w:rsidR="008649E8">
        <w:t xml:space="preserve"> </w:t>
      </w:r>
      <w:r w:rsidRPr="00143D70">
        <w:t xml:space="preserve"> </w:t>
      </w:r>
      <w:r>
        <w:t xml:space="preserve">This project is </w:t>
      </w:r>
      <w:r w:rsidR="00033320">
        <w:t xml:space="preserve">designed to enable </w:t>
      </w:r>
      <w:r w:rsidR="008649E8">
        <w:t>the registrar</w:t>
      </w:r>
      <w:r w:rsidR="00033320">
        <w:t xml:space="preserve"> to conduct qualitative research which has the potential to lead to peer reviewed publications as well as providing practical guidance for RinGs. </w:t>
      </w:r>
      <w:r w:rsidR="008649E8">
        <w:t xml:space="preserve"> </w:t>
      </w:r>
      <w:r w:rsidR="00033320">
        <w:t>Engagement with networks of likeminded peers from around the world is a great opportunity for networking and professional development.</w:t>
      </w:r>
      <w:r w:rsidR="00934E2A">
        <w:t xml:space="preserve"> </w:t>
      </w:r>
      <w:r w:rsidR="008649E8">
        <w:t xml:space="preserve"> </w:t>
      </w:r>
      <w:r w:rsidR="0077509F">
        <w:t>The project aims to explore gender dynamics within public health and medical association</w:t>
      </w:r>
      <w:r w:rsidR="008649E8">
        <w:t>s</w:t>
      </w:r>
      <w:r w:rsidR="0077509F">
        <w:t xml:space="preserve"> and to understand the extent which training (content and media) on gender responds to the challenges they face in their ongoing work. </w:t>
      </w:r>
    </w:p>
    <w:p w14:paraId="2EAACB40" w14:textId="77777777" w:rsidR="00033320" w:rsidRDefault="00033320" w:rsidP="00333C72">
      <w:pPr>
        <w:spacing w:line="276" w:lineRule="auto"/>
      </w:pPr>
      <w:r>
        <w:t>We envisage that the project will have four stages:</w:t>
      </w:r>
    </w:p>
    <w:p w14:paraId="69442AFE" w14:textId="77777777" w:rsidR="00934E2A" w:rsidRPr="00F02354" w:rsidRDefault="00033320" w:rsidP="00934E2A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A desk review to m</w:t>
      </w:r>
      <w:r w:rsidR="00934E2A" w:rsidRPr="00F02354">
        <w:rPr>
          <w:bCs/>
        </w:rPr>
        <w:t xml:space="preserve">ap public health associations and networks of medical students </w:t>
      </w:r>
      <w:r>
        <w:rPr>
          <w:bCs/>
        </w:rPr>
        <w:t>internationally with a particular focus on the Africa and</w:t>
      </w:r>
      <w:r w:rsidR="00934E2A" w:rsidRPr="00F02354">
        <w:rPr>
          <w:bCs/>
        </w:rPr>
        <w:t xml:space="preserve"> Asia</w:t>
      </w:r>
      <w:r>
        <w:rPr>
          <w:bCs/>
        </w:rPr>
        <w:t xml:space="preserve"> regions</w:t>
      </w:r>
    </w:p>
    <w:p w14:paraId="77323CD2" w14:textId="77777777" w:rsidR="00934E2A" w:rsidRPr="00F02354" w:rsidRDefault="00033320" w:rsidP="00934E2A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Development of</w:t>
      </w:r>
      <w:r w:rsidR="00934E2A" w:rsidRPr="00F02354">
        <w:rPr>
          <w:bCs/>
        </w:rPr>
        <w:t xml:space="preserve"> a proposal for ethical clearance </w:t>
      </w:r>
      <w:r w:rsidR="00F02354" w:rsidRPr="00F02354">
        <w:rPr>
          <w:bCs/>
        </w:rPr>
        <w:t xml:space="preserve">with LSTM </w:t>
      </w:r>
      <w:r w:rsidR="00934E2A" w:rsidRPr="00F02354">
        <w:rPr>
          <w:bCs/>
        </w:rPr>
        <w:t xml:space="preserve">to explore the experiences of </w:t>
      </w:r>
      <w:r w:rsidR="00F02354" w:rsidRPr="00F02354">
        <w:rPr>
          <w:bCs/>
        </w:rPr>
        <w:t>these associations and networks. This is likely to deploy qualitative methodology with interviews/focus group discussions with purposively selected participants. The proposal will aim to explore</w:t>
      </w:r>
      <w:r w:rsidR="00934E2A" w:rsidRPr="00F02354">
        <w:rPr>
          <w:bCs/>
        </w:rPr>
        <w:t xml:space="preserve">: </w:t>
      </w:r>
    </w:p>
    <w:p w14:paraId="5D54295E" w14:textId="77777777" w:rsidR="00934E2A" w:rsidRPr="00F02354" w:rsidRDefault="00934E2A" w:rsidP="00934E2A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 w:rsidRPr="00F02354">
        <w:rPr>
          <w:bCs/>
        </w:rPr>
        <w:t>Representation, leadership</w:t>
      </w:r>
      <w:r w:rsidR="00033320">
        <w:rPr>
          <w:bCs/>
        </w:rPr>
        <w:t>,</w:t>
      </w:r>
      <w:r w:rsidRPr="00F02354">
        <w:rPr>
          <w:bCs/>
        </w:rPr>
        <w:t xml:space="preserve"> and governance</w:t>
      </w:r>
      <w:r w:rsidR="00F02354" w:rsidRPr="00F02354">
        <w:rPr>
          <w:bCs/>
        </w:rPr>
        <w:t xml:space="preserve"> within </w:t>
      </w:r>
      <w:r w:rsidR="00033320">
        <w:rPr>
          <w:bCs/>
        </w:rPr>
        <w:t>the</w:t>
      </w:r>
      <w:r w:rsidR="00F02354" w:rsidRPr="00F02354">
        <w:rPr>
          <w:bCs/>
        </w:rPr>
        <w:t xml:space="preserve"> associations from a gender </w:t>
      </w:r>
      <w:r w:rsidR="00033320">
        <w:rPr>
          <w:bCs/>
        </w:rPr>
        <w:t xml:space="preserve">and intersectional </w:t>
      </w:r>
      <w:r w:rsidR="00F02354" w:rsidRPr="00F02354">
        <w:rPr>
          <w:bCs/>
        </w:rPr>
        <w:t xml:space="preserve">perspective </w:t>
      </w:r>
    </w:p>
    <w:p w14:paraId="00C3D657" w14:textId="6B08292D" w:rsidR="00934E2A" w:rsidRPr="00F02354" w:rsidRDefault="00934E2A" w:rsidP="00934E2A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 w:rsidRPr="00F02354">
        <w:rPr>
          <w:bCs/>
        </w:rPr>
        <w:t>Experience</w:t>
      </w:r>
      <w:r w:rsidR="00033320">
        <w:rPr>
          <w:bCs/>
        </w:rPr>
        <w:t>s</w:t>
      </w:r>
      <w:r w:rsidRPr="00F02354">
        <w:rPr>
          <w:bCs/>
        </w:rPr>
        <w:t xml:space="preserve"> of training and exposure to debates, tools</w:t>
      </w:r>
      <w:r w:rsidR="00033320">
        <w:rPr>
          <w:bCs/>
        </w:rPr>
        <w:t>,</w:t>
      </w:r>
      <w:r w:rsidRPr="00F02354">
        <w:rPr>
          <w:bCs/>
        </w:rPr>
        <w:t xml:space="preserve"> and resources on gender equity and international public health/global health </w:t>
      </w:r>
      <w:r w:rsidRPr="008649E8">
        <w:t>resources on gender equity and international public heal</w:t>
      </w:r>
      <w:r w:rsidR="008649E8" w:rsidRPr="008649E8">
        <w:t>th</w:t>
      </w:r>
    </w:p>
    <w:p w14:paraId="74027D40" w14:textId="77777777" w:rsidR="00F02354" w:rsidRPr="00F02354" w:rsidRDefault="00F02354" w:rsidP="00934E2A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 w:rsidRPr="00F02354">
        <w:rPr>
          <w:bCs/>
        </w:rPr>
        <w:t>Preferences for type of training materials</w:t>
      </w:r>
      <w:r w:rsidR="00033320">
        <w:rPr>
          <w:bCs/>
        </w:rPr>
        <w:t xml:space="preserve"> on gender</w:t>
      </w:r>
      <w:r w:rsidRPr="00F02354">
        <w:rPr>
          <w:bCs/>
        </w:rPr>
        <w:t xml:space="preserve"> (messages, format, media, mix between global relevance and context specificity) </w:t>
      </w:r>
    </w:p>
    <w:p w14:paraId="1E8C028E" w14:textId="3217AAF6" w:rsidR="00F02354" w:rsidRPr="00F661CB" w:rsidRDefault="00033320" w:rsidP="00F661CB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t>A</w:t>
      </w:r>
      <w:r w:rsidR="00F661CB">
        <w:rPr>
          <w:bCs/>
        </w:rPr>
        <w:t xml:space="preserve"> meeting in </w:t>
      </w:r>
      <w:r>
        <w:rPr>
          <w:bCs/>
        </w:rPr>
        <w:t xml:space="preserve">a </w:t>
      </w:r>
      <w:r w:rsidR="00F661CB">
        <w:rPr>
          <w:bCs/>
        </w:rPr>
        <w:t>relevant context (e.g. Kenya or Uganda) to discuss findings and work</w:t>
      </w:r>
      <w:r w:rsidR="00F02354" w:rsidRPr="00F661CB">
        <w:rPr>
          <w:bCs/>
        </w:rPr>
        <w:t xml:space="preserve"> with the RinGS consortium and Women in Global Health to adapt tools and resources to meet the needs of different associations and m</w:t>
      </w:r>
      <w:r>
        <w:rPr>
          <w:bCs/>
        </w:rPr>
        <w:t xml:space="preserve">aking these publicly accessible. This would be planned, convened and documented by the </w:t>
      </w:r>
      <w:r w:rsidR="008649E8">
        <w:rPr>
          <w:bCs/>
        </w:rPr>
        <w:t>registrar</w:t>
      </w:r>
      <w:r>
        <w:rPr>
          <w:bCs/>
        </w:rPr>
        <w:t>.</w:t>
      </w:r>
    </w:p>
    <w:p w14:paraId="7C4ABBCD" w14:textId="77777777" w:rsidR="00F02354" w:rsidRPr="00F02354" w:rsidRDefault="00F02354" w:rsidP="00F02354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F02354">
        <w:rPr>
          <w:bCs/>
        </w:rPr>
        <w:t>Writing up the process, and sharing learning in different fora, including submitting abstracts to Health Systems Global, which wil</w:t>
      </w:r>
      <w:r w:rsidR="00033320">
        <w:rPr>
          <w:bCs/>
        </w:rPr>
        <w:t>l be held in Liverpool in 2018 and working with the support of RinGs colleagues to draft a paper for peer reviewed publication.</w:t>
      </w:r>
    </w:p>
    <w:p w14:paraId="5A13ACD8" w14:textId="77777777" w:rsidR="00481116" w:rsidRDefault="00481116" w:rsidP="00481116">
      <w:pPr>
        <w:pStyle w:val="Heading1"/>
      </w:pPr>
      <w:r>
        <w:t>Anticipated start date:</w:t>
      </w:r>
    </w:p>
    <w:p w14:paraId="3FDAC099" w14:textId="77777777" w:rsidR="00481116" w:rsidRDefault="00F02354" w:rsidP="00481116">
      <w:r>
        <w:t xml:space="preserve">August </w:t>
      </w:r>
      <w:r w:rsidR="00333C72">
        <w:t>2017 (although there is some flexibility here)</w:t>
      </w:r>
      <w:r w:rsidR="005B2090">
        <w:t xml:space="preserve">. </w:t>
      </w:r>
    </w:p>
    <w:p w14:paraId="461B7729" w14:textId="77777777" w:rsidR="00481116" w:rsidRDefault="00481116" w:rsidP="00481116">
      <w:pPr>
        <w:pStyle w:val="Heading1"/>
      </w:pPr>
      <w:r>
        <w:t>Days per week</w:t>
      </w:r>
    </w:p>
    <w:p w14:paraId="26B747F9" w14:textId="4CA02577" w:rsidR="00481116" w:rsidRDefault="00DD1336" w:rsidP="00481116">
      <w:r>
        <w:t>Negotiab</w:t>
      </w:r>
      <w:r w:rsidR="0059653A">
        <w:t>le and depends on availability</w:t>
      </w:r>
    </w:p>
    <w:p w14:paraId="6050DA65" w14:textId="77777777" w:rsidR="00481116" w:rsidRDefault="00481116" w:rsidP="00481116">
      <w:pPr>
        <w:pStyle w:val="Heading1"/>
      </w:pPr>
      <w:r>
        <w:t>Anticipated completion date or duration</w:t>
      </w:r>
    </w:p>
    <w:p w14:paraId="18D744B6" w14:textId="77777777" w:rsidR="00481116" w:rsidRDefault="00DD1336" w:rsidP="00481116">
      <w:r>
        <w:t xml:space="preserve">Approximately one year, so </w:t>
      </w:r>
      <w:r w:rsidR="00F02354">
        <w:t xml:space="preserve">August </w:t>
      </w:r>
      <w:r w:rsidR="00333C72">
        <w:t>2018</w:t>
      </w:r>
    </w:p>
    <w:p w14:paraId="1573C2CD" w14:textId="77777777" w:rsidR="00481116" w:rsidRDefault="00481116" w:rsidP="00481116">
      <w:pPr>
        <w:pStyle w:val="Heading1"/>
      </w:pPr>
      <w:r>
        <w:t>Any specif</w:t>
      </w:r>
      <w:r w:rsidR="003C6A32">
        <w:t>ic qualifications, experience or</w:t>
      </w:r>
      <w:r>
        <w:t xml:space="preserve"> knowledge needed</w:t>
      </w:r>
    </w:p>
    <w:p w14:paraId="1504ED4B" w14:textId="77777777" w:rsidR="00DD1336" w:rsidRDefault="003C6A32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r>
        <w:t>An interest in gender, equity, and power analysis would be desirable. The ability to communicate and network across different contexts and disciplines will be critical.</w:t>
      </w:r>
      <w:r w:rsidR="00DD1336">
        <w:br w:type="page"/>
      </w:r>
    </w:p>
    <w:p w14:paraId="79102046" w14:textId="77777777" w:rsidR="00481116" w:rsidRDefault="00481116" w:rsidP="00481116">
      <w:pPr>
        <w:pStyle w:val="Heading1"/>
      </w:pPr>
      <w:r>
        <w:lastRenderedPageBreak/>
        <w:t>Linked competencies</w:t>
      </w:r>
    </w:p>
    <w:p w14:paraId="7AB308F3" w14:textId="77777777" w:rsidR="003D6122" w:rsidRDefault="003D6122" w:rsidP="003D6122">
      <w:r>
        <w:t>Various competences from the following groups:</w:t>
      </w:r>
    </w:p>
    <w:p w14:paraId="524476A0" w14:textId="77777777" w:rsidR="0059653A" w:rsidRPr="003437A2" w:rsidRDefault="0059653A" w:rsidP="0059653A">
      <w:pPr>
        <w:spacing w:line="276" w:lineRule="auto"/>
        <w:ind w:left="1418" w:hanging="1418"/>
      </w:pPr>
      <w:r>
        <w:t>Key Area 1:</w:t>
      </w:r>
      <w:r>
        <w:tab/>
      </w:r>
      <w:r w:rsidRPr="003437A2">
        <w:t>Use of public health intelligence to survey and assess</w:t>
      </w:r>
      <w:r>
        <w:t xml:space="preserve"> </w:t>
      </w:r>
      <w:r w:rsidRPr="003437A2">
        <w:t>a population’s health and wellbeing</w:t>
      </w:r>
    </w:p>
    <w:p w14:paraId="2787C466" w14:textId="77777777" w:rsidR="0059653A" w:rsidRPr="003437A2" w:rsidRDefault="0059653A" w:rsidP="0059653A">
      <w:pPr>
        <w:spacing w:line="276" w:lineRule="auto"/>
        <w:ind w:left="1418" w:hanging="1418"/>
      </w:pPr>
      <w:r w:rsidRPr="003437A2">
        <w:t xml:space="preserve">Key Area 2: </w:t>
      </w:r>
      <w:r>
        <w:tab/>
      </w:r>
      <w:r w:rsidRPr="003437A2">
        <w:t>Assessing t</w:t>
      </w:r>
      <w:r>
        <w:t xml:space="preserve">he evidence of effectiveness of </w:t>
      </w:r>
      <w:r w:rsidRPr="003437A2">
        <w:t>interventions, programmes and s</w:t>
      </w:r>
      <w:r>
        <w:t xml:space="preserve">ervices intended to improve the </w:t>
      </w:r>
      <w:r w:rsidRPr="003437A2">
        <w:t>health or wellbeing of individuals or populations</w:t>
      </w:r>
    </w:p>
    <w:p w14:paraId="1E864297" w14:textId="77777777" w:rsidR="0059653A" w:rsidRPr="003437A2" w:rsidRDefault="0059653A" w:rsidP="0059653A">
      <w:pPr>
        <w:spacing w:line="276" w:lineRule="auto"/>
        <w:ind w:left="1418" w:hanging="1418"/>
      </w:pPr>
      <w:r w:rsidRPr="003437A2">
        <w:t xml:space="preserve">Key Area 3: </w:t>
      </w:r>
      <w:r>
        <w:tab/>
      </w:r>
      <w:r w:rsidRPr="003437A2">
        <w:t>Policy and strategy development and implementation</w:t>
      </w:r>
    </w:p>
    <w:p w14:paraId="1FB563EA" w14:textId="77777777" w:rsidR="0059653A" w:rsidRPr="003437A2" w:rsidRDefault="0059653A" w:rsidP="0059653A">
      <w:pPr>
        <w:spacing w:line="276" w:lineRule="auto"/>
        <w:ind w:left="1418" w:hanging="1418"/>
      </w:pPr>
      <w:r w:rsidRPr="003437A2">
        <w:t xml:space="preserve">Key Area 4: </w:t>
      </w:r>
      <w:r>
        <w:tab/>
      </w:r>
      <w:r w:rsidRPr="003437A2">
        <w:t>Strategic leadershi</w:t>
      </w:r>
      <w:r>
        <w:t>p and collaborative working for h</w:t>
      </w:r>
      <w:r w:rsidRPr="003437A2">
        <w:t>ealth</w:t>
      </w:r>
    </w:p>
    <w:p w14:paraId="0CC6BF4F" w14:textId="77777777" w:rsidR="0059653A" w:rsidRPr="003437A2" w:rsidRDefault="0059653A" w:rsidP="0059653A">
      <w:pPr>
        <w:spacing w:line="276" w:lineRule="auto"/>
        <w:ind w:left="1418" w:hanging="1418"/>
      </w:pPr>
      <w:r>
        <w:t xml:space="preserve">Key Area 5: </w:t>
      </w:r>
      <w:r>
        <w:tab/>
        <w:t>Health i</w:t>
      </w:r>
      <w:r w:rsidRPr="003437A2">
        <w:t xml:space="preserve">mprovement, </w:t>
      </w:r>
      <w:r>
        <w:t>determinants of health, and health c</w:t>
      </w:r>
      <w:r w:rsidRPr="003437A2">
        <w:t>ommunication</w:t>
      </w:r>
    </w:p>
    <w:p w14:paraId="5BD365A8" w14:textId="4B40DF95" w:rsidR="0059653A" w:rsidRPr="003437A2" w:rsidRDefault="0059653A" w:rsidP="0059653A">
      <w:pPr>
        <w:spacing w:line="276" w:lineRule="auto"/>
        <w:ind w:left="1418" w:hanging="1418"/>
      </w:pPr>
      <w:r w:rsidRPr="003437A2">
        <w:t xml:space="preserve">Key Area 7: </w:t>
      </w:r>
      <w:r>
        <w:tab/>
      </w:r>
      <w:r>
        <w:t>Health and care p</w:t>
      </w:r>
      <w:r w:rsidRPr="003437A2">
        <w:t>ubli</w:t>
      </w:r>
      <w:r>
        <w:t>c h</w:t>
      </w:r>
      <w:r w:rsidRPr="003437A2">
        <w:t>ealth</w:t>
      </w:r>
    </w:p>
    <w:p w14:paraId="57EFBF5D" w14:textId="77777777" w:rsidR="0059653A" w:rsidRPr="003437A2" w:rsidRDefault="0059653A" w:rsidP="0059653A">
      <w:pPr>
        <w:spacing w:line="276" w:lineRule="auto"/>
        <w:ind w:left="1418" w:hanging="1418"/>
      </w:pPr>
      <w:r w:rsidRPr="003437A2">
        <w:t xml:space="preserve">Key Area 8: </w:t>
      </w:r>
      <w:r>
        <w:tab/>
      </w:r>
      <w:r w:rsidRPr="003437A2">
        <w:t>Academic public health</w:t>
      </w:r>
    </w:p>
    <w:p w14:paraId="238D2AC1" w14:textId="77777777" w:rsidR="0059653A" w:rsidRPr="003437A2" w:rsidRDefault="0059653A" w:rsidP="0059653A">
      <w:pPr>
        <w:spacing w:line="276" w:lineRule="auto"/>
        <w:ind w:left="1418" w:hanging="1418"/>
      </w:pPr>
      <w:r w:rsidRPr="003437A2">
        <w:t xml:space="preserve">Key Area 9: </w:t>
      </w:r>
      <w:r>
        <w:tab/>
      </w:r>
      <w:r w:rsidRPr="003437A2">
        <w:t>Professional personal and ethical development (PPED)</w:t>
      </w:r>
    </w:p>
    <w:p w14:paraId="6E9AB504" w14:textId="77777777" w:rsidR="0059653A" w:rsidRDefault="0059653A" w:rsidP="006E2D35"/>
    <w:p w14:paraId="4A5B2DFB" w14:textId="1DF533EB" w:rsidR="00481116" w:rsidRDefault="00481116" w:rsidP="00481116">
      <w:pPr>
        <w:pStyle w:val="Heading1"/>
      </w:pPr>
      <w:r>
        <w:t>Any health and safety considerations</w:t>
      </w:r>
    </w:p>
    <w:p w14:paraId="26FFC430" w14:textId="443A9BF7" w:rsidR="00481116" w:rsidRDefault="003D6122" w:rsidP="0059653A">
      <w:pPr>
        <w:spacing w:line="276" w:lineRule="auto"/>
      </w:pPr>
      <w:r>
        <w:t>The</w:t>
      </w:r>
      <w:r w:rsidR="00333C72">
        <w:t>re may be opportunities to travel to meet with public health associations in different contexts (for example in Uganda</w:t>
      </w:r>
      <w:r w:rsidR="00EF28FB">
        <w:t xml:space="preserve"> or Kenya</w:t>
      </w:r>
      <w:r w:rsidR="00333C72">
        <w:t xml:space="preserve">) and present the work at international conferences or other fora. Any international travel will be risk assessed and supported in line with LSTM’s policy and procedures. </w:t>
      </w:r>
      <w:r w:rsidR="0059653A">
        <w:t xml:space="preserve"> Costs of travel will be covered by LSTM</w:t>
      </w:r>
    </w:p>
    <w:p w14:paraId="3D161C49" w14:textId="77777777" w:rsidR="00481116" w:rsidRDefault="00481116" w:rsidP="00481116"/>
    <w:p w14:paraId="1447F4DD" w14:textId="77777777" w:rsidR="003D6122" w:rsidRDefault="003D6122" w:rsidP="00481116"/>
    <w:p w14:paraId="27897BAF" w14:textId="0D83BDCC" w:rsidR="00481116" w:rsidRPr="00676BA9" w:rsidRDefault="002C4BC7" w:rsidP="00481116">
      <w:pPr>
        <w:rPr>
          <w:sz w:val="28"/>
          <w:szCs w:val="28"/>
        </w:rPr>
      </w:pPr>
      <w:r w:rsidRPr="00676BA9">
        <w:rPr>
          <w:sz w:val="28"/>
          <w:szCs w:val="28"/>
        </w:rPr>
        <w:t>If you are interested in th</w:t>
      </w:r>
      <w:bookmarkStart w:id="0" w:name="_GoBack"/>
      <w:bookmarkEnd w:id="0"/>
      <w:r w:rsidRPr="00676BA9">
        <w:rPr>
          <w:sz w:val="28"/>
          <w:szCs w:val="28"/>
        </w:rPr>
        <w:t xml:space="preserve">is project </w:t>
      </w:r>
      <w:r w:rsidR="00676BA9">
        <w:rPr>
          <w:sz w:val="28"/>
          <w:szCs w:val="28"/>
        </w:rPr>
        <w:t xml:space="preserve">or for more </w:t>
      </w:r>
      <w:r w:rsidR="0059653A">
        <w:rPr>
          <w:sz w:val="28"/>
          <w:szCs w:val="28"/>
        </w:rPr>
        <w:t>information,</w:t>
      </w:r>
      <w:r w:rsidR="00676BA9">
        <w:rPr>
          <w:sz w:val="28"/>
          <w:szCs w:val="28"/>
        </w:rPr>
        <w:t xml:space="preserve"> </w:t>
      </w:r>
      <w:r w:rsidRPr="00676BA9">
        <w:rPr>
          <w:sz w:val="28"/>
          <w:szCs w:val="28"/>
        </w:rPr>
        <w:t>contact</w:t>
      </w:r>
      <w:r w:rsidR="00676BA9" w:rsidRPr="00676BA9">
        <w:rPr>
          <w:sz w:val="28"/>
          <w:szCs w:val="28"/>
        </w:rPr>
        <w:t>:</w:t>
      </w:r>
    </w:p>
    <w:p w14:paraId="605AA14B" w14:textId="77777777" w:rsidR="002C4BC7" w:rsidRPr="00676BA9" w:rsidRDefault="002C4BC7" w:rsidP="002C4BC7">
      <w:pPr>
        <w:spacing w:after="0"/>
        <w:rPr>
          <w:rFonts w:cs="Tahoma"/>
          <w:noProof/>
          <w:color w:val="444444"/>
          <w:sz w:val="28"/>
          <w:szCs w:val="28"/>
          <w:lang w:eastAsia="en-GB"/>
        </w:rPr>
      </w:pPr>
      <w:bookmarkStart w:id="1" w:name="_MailAutoSig"/>
      <w:r w:rsidRPr="00676BA9">
        <w:rPr>
          <w:rFonts w:cs="Tahoma"/>
          <w:noProof/>
          <w:color w:val="444444"/>
          <w:sz w:val="28"/>
          <w:szCs w:val="28"/>
          <w:lang w:eastAsia="en-GB"/>
        </w:rPr>
        <w:t>Mary Lyons FFPH</w:t>
      </w:r>
    </w:p>
    <w:p w14:paraId="0FEAA758" w14:textId="77777777" w:rsidR="002C4BC7" w:rsidRPr="00676BA9" w:rsidRDefault="002C4BC7" w:rsidP="002C4BC7">
      <w:pPr>
        <w:spacing w:after="0"/>
        <w:rPr>
          <w:rFonts w:cs="Tahoma"/>
          <w:noProof/>
          <w:color w:val="444444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>Senior Lecturer in Public Health</w:t>
      </w:r>
    </w:p>
    <w:p w14:paraId="3822A06E" w14:textId="77777777" w:rsidR="002C4BC7" w:rsidRPr="00676BA9" w:rsidRDefault="002C4BC7" w:rsidP="002C4BC7">
      <w:pPr>
        <w:spacing w:after="240"/>
        <w:rPr>
          <w:rFonts w:cs="Tahoma"/>
          <w:noProof/>
          <w:color w:val="444444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>Liverpool School of Tropical Medicine</w:t>
      </w:r>
    </w:p>
    <w:p w14:paraId="23715E0D" w14:textId="77777777" w:rsidR="002C4BC7" w:rsidRPr="00676BA9" w:rsidRDefault="002C4BC7" w:rsidP="002C4BC7">
      <w:pPr>
        <w:rPr>
          <w:rFonts w:cs="Tahoma"/>
          <w:noProof/>
          <w:color w:val="444444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>Phone: +44(0)151 705 3745</w:t>
      </w:r>
    </w:p>
    <w:p w14:paraId="4F31D424" w14:textId="77777777" w:rsidR="002C4BC7" w:rsidRPr="00676BA9" w:rsidRDefault="002C4BC7" w:rsidP="002C4BC7">
      <w:pPr>
        <w:rPr>
          <w:rFonts w:cs="Times New Roman"/>
          <w:b/>
          <w:bCs/>
          <w:noProof/>
          <w:color w:val="1F497D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 xml:space="preserve">Email: </w:t>
      </w:r>
      <w:hyperlink r:id="rId15" w:history="1">
        <w:r w:rsidRPr="00676BA9">
          <w:rPr>
            <w:rStyle w:val="Hyperlink"/>
            <w:rFonts w:cs="Tahoma"/>
            <w:noProof/>
            <w:sz w:val="28"/>
            <w:szCs w:val="28"/>
            <w:lang w:eastAsia="en-GB"/>
          </w:rPr>
          <w:t>mary.lyons@lstmed.ac.uk</w:t>
        </w:r>
      </w:hyperlink>
    </w:p>
    <w:p w14:paraId="45A4447E" w14:textId="77777777" w:rsidR="002C4BC7" w:rsidRDefault="002C4BC7" w:rsidP="002C4BC7">
      <w:pPr>
        <w:rPr>
          <w:noProof/>
          <w:color w:val="1F497D"/>
          <w:lang w:eastAsia="en-GB"/>
        </w:rPr>
      </w:pPr>
      <w:r>
        <w:rPr>
          <w:rFonts w:ascii="Arial" w:hAnsi="Arial" w:cs="Arial"/>
          <w:noProof/>
          <w:color w:val="1F497D"/>
          <w:sz w:val="18"/>
          <w:szCs w:val="18"/>
          <w:lang w:eastAsia="en-GB"/>
        </w:rPr>
        <w:drawing>
          <wp:inline distT="0" distB="0" distL="0" distR="0" wp14:anchorId="10074484" wp14:editId="01DC3EF1">
            <wp:extent cx="4000500" cy="1019175"/>
            <wp:effectExtent l="0" t="0" r="0" b="9525"/>
            <wp:docPr id="1" name="Picture 1" descr="cid:3277457052_804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277457052_8047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46054" w14:textId="77777777" w:rsidR="002C4BC7" w:rsidRDefault="002C4BC7" w:rsidP="002C4BC7">
      <w:pPr>
        <w:rPr>
          <w:noProof/>
          <w:lang w:eastAsia="en-GB"/>
        </w:rPr>
      </w:pPr>
    </w:p>
    <w:bookmarkEnd w:id="1"/>
    <w:p w14:paraId="59504617" w14:textId="77777777" w:rsidR="002C4BC7" w:rsidRDefault="002C4BC7" w:rsidP="002C4BC7">
      <w:pPr>
        <w:rPr>
          <w:rFonts w:eastAsiaTheme="minorHAnsi"/>
        </w:rPr>
      </w:pPr>
    </w:p>
    <w:p w14:paraId="779DB672" w14:textId="77777777" w:rsidR="002C4BC7" w:rsidRPr="00481116" w:rsidRDefault="002C4BC7" w:rsidP="002C4BC7"/>
    <w:sectPr w:rsidR="002C4BC7" w:rsidRPr="00481116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A77AE" w14:textId="77777777" w:rsidR="0023517F" w:rsidRDefault="0023517F" w:rsidP="006A4B55">
      <w:pPr>
        <w:spacing w:after="0" w:line="240" w:lineRule="auto"/>
      </w:pPr>
      <w:r>
        <w:separator/>
      </w:r>
    </w:p>
  </w:endnote>
  <w:endnote w:type="continuationSeparator" w:id="0">
    <w:p w14:paraId="2ECC3CE0" w14:textId="77777777" w:rsidR="0023517F" w:rsidRDefault="0023517F" w:rsidP="006A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008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9089A" w14:textId="580AAD62" w:rsidR="006A4B55" w:rsidRDefault="006A4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5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C0045" w14:textId="77777777" w:rsidR="006A4B55" w:rsidRDefault="006A4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FB998" w14:textId="77777777" w:rsidR="0023517F" w:rsidRDefault="0023517F" w:rsidP="006A4B55">
      <w:pPr>
        <w:spacing w:after="0" w:line="240" w:lineRule="auto"/>
      </w:pPr>
      <w:r>
        <w:separator/>
      </w:r>
    </w:p>
  </w:footnote>
  <w:footnote w:type="continuationSeparator" w:id="0">
    <w:p w14:paraId="1807BE75" w14:textId="77777777" w:rsidR="0023517F" w:rsidRDefault="0023517F" w:rsidP="006A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05C"/>
    <w:multiLevelType w:val="hybridMultilevel"/>
    <w:tmpl w:val="11487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16"/>
    <w:rsid w:val="00030366"/>
    <w:rsid w:val="00033320"/>
    <w:rsid w:val="000542F8"/>
    <w:rsid w:val="000C48B9"/>
    <w:rsid w:val="00143D70"/>
    <w:rsid w:val="00163A9F"/>
    <w:rsid w:val="0023517F"/>
    <w:rsid w:val="002C4BC7"/>
    <w:rsid w:val="00333C72"/>
    <w:rsid w:val="003639B1"/>
    <w:rsid w:val="003B60E8"/>
    <w:rsid w:val="003C6A32"/>
    <w:rsid w:val="003C6E7A"/>
    <w:rsid w:val="003D6122"/>
    <w:rsid w:val="00481116"/>
    <w:rsid w:val="004E6D70"/>
    <w:rsid w:val="004F4C64"/>
    <w:rsid w:val="005611FC"/>
    <w:rsid w:val="005838E1"/>
    <w:rsid w:val="00593AF2"/>
    <w:rsid w:val="0059653A"/>
    <w:rsid w:val="005B2090"/>
    <w:rsid w:val="00676BA9"/>
    <w:rsid w:val="006A4B55"/>
    <w:rsid w:val="006E2D35"/>
    <w:rsid w:val="0077509F"/>
    <w:rsid w:val="007A775A"/>
    <w:rsid w:val="008649E8"/>
    <w:rsid w:val="009138C3"/>
    <w:rsid w:val="00934E2A"/>
    <w:rsid w:val="00960DE6"/>
    <w:rsid w:val="00994686"/>
    <w:rsid w:val="00A462DA"/>
    <w:rsid w:val="00B47F1A"/>
    <w:rsid w:val="00B559AB"/>
    <w:rsid w:val="00DD1336"/>
    <w:rsid w:val="00E42DC9"/>
    <w:rsid w:val="00E46507"/>
    <w:rsid w:val="00EF28FB"/>
    <w:rsid w:val="00F02354"/>
    <w:rsid w:val="00F6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596C"/>
  <w15:chartTrackingRefBased/>
  <w15:docId w15:val="{470AC636-DD77-4C9D-A7F5-372C62FB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1116"/>
  </w:style>
  <w:style w:type="paragraph" w:styleId="Heading1">
    <w:name w:val="heading 1"/>
    <w:basedOn w:val="Normal"/>
    <w:next w:val="Normal"/>
    <w:link w:val="Heading1Char"/>
    <w:uiPriority w:val="9"/>
    <w:qFormat/>
    <w:rsid w:val="0048111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1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1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1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1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1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1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1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1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11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1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11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11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11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11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11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11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11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111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8111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111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1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111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81116"/>
    <w:rPr>
      <w:b/>
      <w:bCs/>
    </w:rPr>
  </w:style>
  <w:style w:type="character" w:styleId="Emphasis">
    <w:name w:val="Emphasis"/>
    <w:basedOn w:val="DefaultParagraphFont"/>
    <w:uiPriority w:val="20"/>
    <w:qFormat/>
    <w:rsid w:val="00481116"/>
    <w:rPr>
      <w:i/>
      <w:iCs/>
    </w:rPr>
  </w:style>
  <w:style w:type="paragraph" w:styleId="NoSpacing">
    <w:name w:val="No Spacing"/>
    <w:uiPriority w:val="1"/>
    <w:qFormat/>
    <w:rsid w:val="004811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111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111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11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11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811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11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11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8111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8111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11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C4B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55"/>
  </w:style>
  <w:style w:type="paragraph" w:styleId="Footer">
    <w:name w:val="footer"/>
    <w:basedOn w:val="Normal"/>
    <w:link w:val="FooterChar"/>
    <w:uiPriority w:val="99"/>
    <w:unhideWhenUsed/>
    <w:rsid w:val="006A4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55"/>
  </w:style>
  <w:style w:type="character" w:styleId="CommentReference">
    <w:name w:val="annotation reference"/>
    <w:basedOn w:val="DefaultParagraphFont"/>
    <w:uiPriority w:val="99"/>
    <w:semiHidden/>
    <w:unhideWhenUsed/>
    <w:rsid w:val="0033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3D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8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yst.lshtm.ac.uk/rings" TargetMode="External"/><Relationship Id="rId13" Type="http://schemas.openxmlformats.org/officeDocument/2006/relationships/hyperlink" Target="http://www.womeningh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esyst.lshtm.ac.u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buildconsort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y.lyons@lstmed.ac.uk" TargetMode="External"/><Relationship Id="rId10" Type="http://schemas.openxmlformats.org/officeDocument/2006/relationships/hyperlink" Target="http://www.futurehealthsystems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syst.lshtm.ac.uk/rings" TargetMode="External"/><Relationship Id="rId14" Type="http://schemas.openxmlformats.org/officeDocument/2006/relationships/hyperlink" Target="http://www.healthsystemsglob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Lyons</dc:creator>
  <cp:keywords/>
  <dc:description/>
  <cp:lastModifiedBy>Mary Lyons</cp:lastModifiedBy>
  <cp:revision>2</cp:revision>
  <dcterms:created xsi:type="dcterms:W3CDTF">2017-03-23T13:06:00Z</dcterms:created>
  <dcterms:modified xsi:type="dcterms:W3CDTF">2017-03-23T13:06:00Z</dcterms:modified>
</cp:coreProperties>
</file>