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ackground w:color="FFFFFF" w:themeColor="background1"/>
  <w:body>
    <w:p w:rsidR="00933394" w:rsidP="00214162" w:rsidRDefault="00933394" w14:paraId="66870D9C" w14:textId="13A51386">
      <w:pPr>
        <w:jc w:val="right"/>
      </w:pPr>
    </w:p>
    <w:p w:rsidR="00933394" w:rsidP="00214162" w:rsidRDefault="00933394" w14:paraId="66221740" w14:textId="2890775C">
      <w:pPr>
        <w:jc w:val="right"/>
      </w:pPr>
    </w:p>
    <w:p w:rsidR="00933394" w:rsidP="001F54D9" w:rsidRDefault="00933394" w14:paraId="44E2DC93" w14:textId="7AAAFADC">
      <w:pPr>
        <w:jc w:val="right"/>
      </w:pPr>
    </w:p>
    <w:p w:rsidRPr="009648C3" w:rsidR="00107CF7" w:rsidP="005672DB" w:rsidRDefault="001012A2" w14:paraId="55CC7080" w14:textId="0D3CCF49">
      <w:pPr>
        <w:pStyle w:val="Heading1"/>
        <w:jc w:val="center"/>
        <w:rPr>
          <w:color w:val="AE2473"/>
        </w:rPr>
      </w:pPr>
      <w:bookmarkStart w:name="Title" w:id="0"/>
      <w:r>
        <w:rPr>
          <w:color w:val="AE2473"/>
        </w:rPr>
        <w:t xml:space="preserve">AKT </w:t>
      </w:r>
      <w:r w:rsidR="00877815">
        <w:rPr>
          <w:color w:val="AE2473"/>
        </w:rPr>
        <w:t>–</w:t>
      </w:r>
      <w:r w:rsidR="009C5D93">
        <w:rPr>
          <w:color w:val="AE2473"/>
        </w:rPr>
        <w:t xml:space="preserve"> </w:t>
      </w:r>
      <w:r w:rsidR="00225AE9">
        <w:rPr>
          <w:color w:val="AE2473"/>
        </w:rPr>
        <w:t>W</w:t>
      </w:r>
      <w:r w:rsidR="009C5D93">
        <w:rPr>
          <w:color w:val="AE2473"/>
        </w:rPr>
        <w:t xml:space="preserve">here do I </w:t>
      </w:r>
      <w:r>
        <w:rPr>
          <w:color w:val="AE2473"/>
        </w:rPr>
        <w:t>start? -</w:t>
      </w:r>
      <w:r w:rsidR="00EE6427">
        <w:rPr>
          <w:color w:val="AE2473"/>
        </w:rPr>
        <w:t xml:space="preserve"> </w:t>
      </w:r>
      <w:r w:rsidR="009C5D93">
        <w:rPr>
          <w:color w:val="AE2473"/>
        </w:rPr>
        <w:t>The “how”</w:t>
      </w:r>
    </w:p>
    <w:p w:rsidR="00BE2EC1" w:rsidP="007211DA" w:rsidRDefault="00BE2EC1" w14:paraId="4A1FD84A" w14:textId="146BBDE1">
      <w:pPr>
        <w:spacing w:before="150" w:line="216" w:lineRule="auto"/>
        <w:rPr>
          <w:rFonts w:eastAsia="Times New Roman" w:asciiTheme="majorHAnsi" w:hAnsiTheme="majorHAnsi" w:cstheme="majorHAnsi"/>
          <w:lang w:eastAsia="en-GB"/>
        </w:rPr>
      </w:pPr>
      <w:bookmarkStart w:name="Heading3" w:id="1"/>
      <w:bookmarkEnd w:id="0"/>
    </w:p>
    <w:p w:rsidR="00F1155C" w:rsidP="00F1155C" w:rsidRDefault="00225AE9" w14:paraId="16B37E36" w14:textId="01B2C33A">
      <w:pPr>
        <w:pStyle w:val="Heading2"/>
      </w:pPr>
      <w:r>
        <w:t xml:space="preserve">What </w:t>
      </w:r>
      <w:r w:rsidRPr="007B0201">
        <w:t>should</w:t>
      </w:r>
      <w:r>
        <w:t xml:space="preserve"> </w:t>
      </w:r>
      <w:r w:rsidR="00800DDA">
        <w:t>you</w:t>
      </w:r>
      <w:r>
        <w:t xml:space="preserve"> learn</w:t>
      </w:r>
      <w:r w:rsidR="00682EA1">
        <w:t>?</w:t>
      </w:r>
    </w:p>
    <w:p w:rsidR="00DC1EF0" w:rsidP="00682EA1" w:rsidRDefault="00682EA1" w14:paraId="09FBF445" w14:textId="67AA5209">
      <w:r>
        <w:t>The curriculum is so vast it can feel a little overwhelming</w:t>
      </w:r>
      <w:r w:rsidR="00A95A42">
        <w:t xml:space="preserve"> when starting to prepare for the AKT. You will</w:t>
      </w:r>
      <w:r w:rsidR="00DC1EF0">
        <w:t xml:space="preserve"> improve your score more if you focus your learning into specific areas.</w:t>
      </w:r>
    </w:p>
    <w:p w:rsidR="00682EA1" w:rsidP="00682EA1" w:rsidRDefault="00682EA1" w14:paraId="51CDFF44" w14:textId="64F88B95"/>
    <w:p w:rsidR="0093488F" w:rsidP="00682EA1" w:rsidRDefault="003E43FE" w14:paraId="76DA8961" w14:textId="7BED394B">
      <w:r w:rsidR="003E43FE">
        <w:rPr/>
        <w:t>It is important to know what you are going to learn. For most people it takes about three months preparation. For those with</w:t>
      </w:r>
      <w:r w:rsidR="0093488F">
        <w:rPr/>
        <w:t xml:space="preserve"> significant responsibilities outside of work </w:t>
      </w:r>
      <w:r w:rsidR="00F306CD">
        <w:rPr/>
        <w:t>or les</w:t>
      </w:r>
      <w:r w:rsidR="49973669">
        <w:rPr/>
        <w:t>s</w:t>
      </w:r>
      <w:r w:rsidR="00F306CD">
        <w:rPr/>
        <w:t xml:space="preserve"> NHS exp</w:t>
      </w:r>
      <w:r w:rsidR="005B41D8">
        <w:rPr/>
        <w:t xml:space="preserve">erience </w:t>
      </w:r>
      <w:r w:rsidR="0093488F">
        <w:rPr/>
        <w:t>it may take longer.</w:t>
      </w:r>
    </w:p>
    <w:p w:rsidR="0083224C" w:rsidP="00682EA1" w:rsidRDefault="0083224C" w14:paraId="5C9C3913" w14:textId="13B346B3"/>
    <w:p w:rsidR="0032666C" w:rsidP="00682EA1" w:rsidRDefault="0083224C" w14:paraId="3D0BED94" w14:textId="0A1BEC20">
      <w:r>
        <w:t>Writing some lists of what will be learned will help you to divide up the time you have</w:t>
      </w:r>
      <w:r w:rsidR="0032666C">
        <w:t>.</w:t>
      </w:r>
    </w:p>
    <w:p w:rsidR="0083224C" w:rsidP="00682EA1" w:rsidRDefault="0032666C" w14:paraId="595426B1" w14:textId="76557172">
      <w:r w:rsidR="2B9AD881">
        <w:rPr/>
        <w:t>I</w:t>
      </w:r>
      <w:r w:rsidR="0032666C">
        <w:rPr/>
        <w:t>t may help to write lists as follows.</w:t>
      </w:r>
    </w:p>
    <w:p w:rsidR="0032666C" w:rsidP="00682EA1" w:rsidRDefault="0032666C" w14:paraId="09E52D32" w14:textId="38039A27"/>
    <w:p w:rsidR="0032666C" w:rsidP="4AA1F5AF" w:rsidRDefault="0032666C" w14:paraId="67EA8012" w14:textId="3BFB6B7F">
      <w:pPr>
        <w:pStyle w:val="ListParagraph"/>
        <w:numPr>
          <w:ilvl w:val="0"/>
          <w:numId w:val="3"/>
        </w:numPr>
        <w:rPr>
          <w:rFonts w:ascii="Arial" w:hAnsi="Arial" w:eastAsia="Arial" w:cs="Arial"/>
          <w:noProof w:val="0"/>
          <w:sz w:val="24"/>
          <w:szCs w:val="24"/>
          <w:lang w:val="en-GB"/>
        </w:rPr>
      </w:pPr>
      <w:r w:rsidR="0032666C">
        <w:rPr/>
        <w:t>Weaker areas</w:t>
      </w:r>
      <w:r w:rsidR="000F68C2">
        <w:rPr/>
        <w:t xml:space="preserve"> (it may help to use the </w:t>
      </w:r>
      <w:r w:rsidR="004664EE">
        <w:rPr/>
        <w:t xml:space="preserve">super condensed guides on RCGP </w:t>
      </w:r>
      <w:proofErr w:type="gramStart"/>
      <w:r w:rsidR="004664EE">
        <w:rPr/>
        <w:t>website</w:t>
      </w:r>
      <w:proofErr w:type="gramEnd"/>
      <w:r w:rsidR="004664EE">
        <w:rPr/>
        <w:t xml:space="preserve"> or the confidence rating scale provided to write your list )</w:t>
      </w:r>
      <w:r w:rsidR="001012A2">
        <w:rPr/>
        <w:t xml:space="preserve"> </w:t>
      </w:r>
      <w:r w:rsidR="75127943">
        <w:rPr/>
        <w:t xml:space="preserve"> </w:t>
      </w:r>
      <w:hyperlink r:id="R867a06a26c4243f3">
        <w:r w:rsidRPr="4AA1F5AF" w:rsidR="75127943">
          <w:rPr>
            <w:rStyle w:val="Hyperlink"/>
            <w:noProof w:val="0"/>
            <w:lang w:val="en-GB"/>
          </w:rPr>
          <w:t>https://www.rcgp.org.uk/mrcgp-exams/gp-curriculum/super-condensed-guides</w:t>
        </w:r>
      </w:hyperlink>
    </w:p>
    <w:p w:rsidR="0032666C" w:rsidP="0032666C" w:rsidRDefault="00643C86" w14:paraId="79A6D836" w14:textId="0354808C">
      <w:pPr>
        <w:pStyle w:val="ListParagraph"/>
        <w:numPr>
          <w:ilvl w:val="0"/>
          <w:numId w:val="3"/>
        </w:numPr>
        <w:rPr/>
      </w:pPr>
      <w:r w:rsidR="00643C86">
        <w:rPr/>
        <w:t xml:space="preserve">Curriculum areas that are likely to be tested including chronic disease, mental health, </w:t>
      </w:r>
      <w:r w:rsidR="001012A2">
        <w:rPr/>
        <w:t>dermatology,</w:t>
      </w:r>
      <w:r w:rsidR="00287F85">
        <w:rPr/>
        <w:t xml:space="preserve"> and significant conditions like cancers.</w:t>
      </w:r>
    </w:p>
    <w:p w:rsidR="001421C4" w:rsidP="4AA1F5AF" w:rsidRDefault="001421C4" w14:paraId="6B8E41CC" w14:textId="57CDDF1C">
      <w:pPr>
        <w:pStyle w:val="ListParagraph"/>
        <w:numPr>
          <w:ilvl w:val="0"/>
          <w:numId w:val="3"/>
        </w:numPr>
        <w:rPr>
          <w:rFonts w:ascii="Arial" w:hAnsi="Arial" w:eastAsia="Arial" w:cs="Arial"/>
          <w:noProof w:val="0"/>
          <w:sz w:val="24"/>
          <w:szCs w:val="24"/>
          <w:lang w:val="en-GB"/>
        </w:rPr>
      </w:pPr>
      <w:r w:rsidR="00287F85">
        <w:rPr/>
        <w:t>Areas identified in RCGP feedback from previous settings.</w:t>
      </w:r>
      <w:r w:rsidR="2107CD6B">
        <w:rPr/>
        <w:t xml:space="preserve"> (Drop down box on link below)</w:t>
      </w:r>
      <w:r w:rsidR="001012A2">
        <w:rPr/>
        <w:t xml:space="preserve"> </w:t>
      </w:r>
      <w:hyperlink r:id="R0b68cc5b9fc14781">
        <w:r w:rsidRPr="4AA1F5AF" w:rsidR="35D5AED0">
          <w:rPr>
            <w:rStyle w:val="Hyperlink"/>
            <w:noProof w:val="0"/>
            <w:lang w:val="en-GB"/>
          </w:rPr>
          <w:t>https://www.rcgp.org.uk/mrcgp-exams/applied-knowledge-test</w:t>
        </w:r>
      </w:hyperlink>
    </w:p>
    <w:p w:rsidR="4AA1F5AF" w:rsidP="4AA1F5AF" w:rsidRDefault="4AA1F5AF" w14:paraId="0218C58C" w14:textId="58BA21A4">
      <w:pPr>
        <w:pStyle w:val="Normal"/>
        <w:ind w:left="0"/>
        <w:rPr>
          <w:noProof w:val="0"/>
          <w:lang w:val="en-GB"/>
        </w:rPr>
      </w:pPr>
    </w:p>
    <w:p w:rsidR="001421C4" w:rsidP="001421C4" w:rsidRDefault="001421C4" w14:paraId="7466CDA3" w14:textId="2159977E">
      <w:r>
        <w:t>Look at the diagram below of the three lists. Focus your initial studying in the middle of the Venn Diagram. This is where your learning will have maximum impact.</w:t>
      </w:r>
    </w:p>
    <w:p w:rsidR="0052563D" w:rsidP="0052563D" w:rsidRDefault="0052563D" w14:paraId="33C0E762" w14:textId="15A3B33D"/>
    <w:p w:rsidR="001421C4" w:rsidP="0052563D" w:rsidRDefault="001421C4" w14:paraId="71820D42" w14:textId="0F4B9755"/>
    <w:p w:rsidR="001421C4" w:rsidP="0052563D" w:rsidRDefault="00C00DB0" w14:paraId="2D596663" w14:textId="61F941FD">
      <w:r>
        <w:rPr>
          <w:noProof/>
        </w:rPr>
        <w:drawing>
          <wp:anchor distT="0" distB="0" distL="114300" distR="114300" simplePos="0" relativeHeight="251658240" behindDoc="1" locked="0" layoutInCell="1" allowOverlap="1" wp14:anchorId="25897F71" wp14:editId="3C4F934C">
            <wp:simplePos x="0" y="0"/>
            <wp:positionH relativeFrom="margin">
              <wp:align>center</wp:align>
            </wp:positionH>
            <wp:positionV relativeFrom="paragraph">
              <wp:posOffset>5715</wp:posOffset>
            </wp:positionV>
            <wp:extent cx="4657725" cy="2590800"/>
            <wp:effectExtent l="0" t="0" r="0" b="1905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rsidR="008B1A01" w:rsidP="0052563D" w:rsidRDefault="008B1A01" w14:paraId="44B5128E" w14:textId="33D9C8A2"/>
    <w:p w:rsidRPr="008B1A01" w:rsidR="008B1A01" w:rsidP="008B1A01" w:rsidRDefault="008B1A01" w14:paraId="157F6A8A" w14:textId="5E023A8E"/>
    <w:p w:rsidRPr="008B1A01" w:rsidR="008B1A01" w:rsidP="008B1A01" w:rsidRDefault="008B1A01" w14:paraId="760A45E8" w14:textId="3BB27C27"/>
    <w:p w:rsidRPr="008B1A01" w:rsidR="008B1A01" w:rsidP="008B1A01" w:rsidRDefault="008B1A01" w14:paraId="4E036548" w14:textId="3F4FB511"/>
    <w:p w:rsidRPr="008B1A01" w:rsidR="008B1A01" w:rsidP="008B1A01" w:rsidRDefault="008B1A01" w14:paraId="104559B0" w14:textId="77777777"/>
    <w:p w:rsidRPr="008B1A01" w:rsidR="008B1A01" w:rsidP="008B1A01" w:rsidRDefault="008B1A01" w14:paraId="2736E5F0" w14:textId="77777777"/>
    <w:p w:rsidRPr="008B1A01" w:rsidR="008B1A01" w:rsidP="008B1A01" w:rsidRDefault="008B1A01" w14:paraId="642BF88B" w14:textId="77777777"/>
    <w:p w:rsidRPr="008B1A01" w:rsidR="008B1A01" w:rsidP="008B1A01" w:rsidRDefault="008B1A01" w14:paraId="1FA1796F" w14:textId="77777777"/>
    <w:p w:rsidRPr="008B1A01" w:rsidR="008B1A01" w:rsidP="008B1A01" w:rsidRDefault="008B1A01" w14:paraId="252F0DE2" w14:textId="77777777"/>
    <w:p w:rsidRPr="008B1A01" w:rsidR="008B1A01" w:rsidP="008B1A01" w:rsidRDefault="008B1A01" w14:paraId="0B03290E" w14:textId="77777777"/>
    <w:p w:rsidRPr="008B1A01" w:rsidR="008B1A01" w:rsidP="008B1A01" w:rsidRDefault="008B1A01" w14:paraId="346AE8E6" w14:textId="77777777"/>
    <w:p w:rsidRPr="008B1A01" w:rsidR="008B1A01" w:rsidP="008B1A01" w:rsidRDefault="008B1A01" w14:paraId="2C4BA33B" w14:textId="77777777"/>
    <w:p w:rsidRPr="008B1A01" w:rsidR="008B1A01" w:rsidP="008B1A01" w:rsidRDefault="008B1A01" w14:paraId="62F07A05" w14:textId="77777777"/>
    <w:p w:rsidRPr="008B1A01" w:rsidR="008B1A01" w:rsidP="008B1A01" w:rsidRDefault="008B1A01" w14:paraId="32A2DE39" w14:textId="77777777"/>
    <w:p w:rsidRPr="008B1A01" w:rsidR="008B1A01" w:rsidP="008B1A01" w:rsidRDefault="008B1A01" w14:paraId="3D2CD512" w14:textId="77777777"/>
    <w:p w:rsidRPr="008B1A01" w:rsidR="008B1A01" w:rsidP="008B1A01" w:rsidRDefault="008B1A01" w14:paraId="4AFD73E9" w14:textId="77777777"/>
    <w:p w:rsidR="008B1A01" w:rsidP="0052563D" w:rsidRDefault="008B1A01" w14:paraId="5E6C663C" w14:textId="77777777"/>
    <w:p w:rsidR="001421C4" w:rsidP="0052563D" w:rsidRDefault="001421C4" w14:paraId="45F57689" w14:textId="76D553F3"/>
    <w:p w:rsidR="008B1A01" w:rsidP="0052563D" w:rsidRDefault="008B1A01" w14:paraId="71028962" w14:textId="095D7B67"/>
    <w:p w:rsidR="008B1A01" w:rsidP="0052563D" w:rsidRDefault="008B1A01" w14:paraId="6253C933" w14:textId="77777777"/>
    <w:p w:rsidR="008B1A01" w:rsidP="008B1A01" w:rsidRDefault="008B1A01" w14:paraId="55E8B2F5" w14:textId="77777777">
      <w:r>
        <w:t>Remember that evidence and data interpretation and practice management form only 20% of the exam in total. Most of your time should be spent learning clinical topics. Saying that it is helpful to learn the evidence interpretation and practice management areas early in your preparation and then revisit just prior to the exam so that you remember the necessary equations and facts.</w:t>
      </w:r>
    </w:p>
    <w:p w:rsidR="00DC1EF0" w:rsidP="00682EA1" w:rsidRDefault="00DC1EF0" w14:paraId="2E0FCC84" w14:textId="533CF0B2"/>
    <w:p w:rsidR="008753D4" w:rsidP="00C51138" w:rsidRDefault="008753D4" w14:paraId="1183CE11" w14:textId="77777777"/>
    <w:p w:rsidR="00056539" w:rsidP="00C51138" w:rsidRDefault="007B0201" w14:paraId="5860B1D8" w14:textId="7AFEFCE9">
      <w:pPr>
        <w:rPr>
          <w:b/>
          <w:bCs/>
          <w:color w:val="003087" w:themeColor="accent3"/>
          <w:sz w:val="28"/>
        </w:rPr>
      </w:pPr>
      <w:r w:rsidRPr="007B0201">
        <w:rPr>
          <w:b/>
          <w:bCs/>
          <w:color w:val="003087" w:themeColor="accent3"/>
          <w:sz w:val="28"/>
        </w:rPr>
        <w:t>How do you learn best</w:t>
      </w:r>
      <w:r>
        <w:rPr>
          <w:b/>
          <w:bCs/>
          <w:color w:val="003087" w:themeColor="accent3"/>
          <w:sz w:val="28"/>
        </w:rPr>
        <w:t>?</w:t>
      </w:r>
    </w:p>
    <w:p w:rsidRPr="00F91047" w:rsidR="00287F85" w:rsidP="00C51138" w:rsidRDefault="00287F85" w14:paraId="23396744" w14:textId="7E5BD145"/>
    <w:p w:rsidR="00F91047" w:rsidP="00C51138" w:rsidRDefault="00F91047" w14:paraId="23783A15" w14:textId="7AFE01C8">
      <w:r w:rsidRPr="00F91047">
        <w:t>We all learn in different ways.</w:t>
      </w:r>
      <w:r>
        <w:t xml:space="preserve"> It is helpful to know</w:t>
      </w:r>
      <w:r w:rsidR="00444AC9">
        <w:t xml:space="preserve"> what kind of learner you </w:t>
      </w:r>
      <w:r w:rsidR="001012A2">
        <w:t>are if</w:t>
      </w:r>
      <w:r w:rsidR="00444AC9">
        <w:t xml:space="preserve"> you are not sure. This will help you to work out if you are better watching videos</w:t>
      </w:r>
      <w:r w:rsidR="00626DDA">
        <w:t>,</w:t>
      </w:r>
      <w:r w:rsidR="00325C87">
        <w:t xml:space="preserve"> listening, </w:t>
      </w:r>
      <w:r w:rsidR="001012A2">
        <w:t>reading,</w:t>
      </w:r>
      <w:r w:rsidR="00626DDA">
        <w:t xml:space="preserve"> or learning from what you see in the day. Most of us learn in a variety of ways.</w:t>
      </w:r>
    </w:p>
    <w:p w:rsidR="000F68C2" w:rsidP="00C51138" w:rsidRDefault="000F68C2" w14:paraId="3C2B7639" w14:textId="6A632A7E"/>
    <w:p w:rsidR="000F68C2" w:rsidP="00C51138" w:rsidRDefault="000F68C2" w14:paraId="7962100B" w14:textId="76D94E27">
      <w:r>
        <w:t>A learning styles questionnaire is below.</w:t>
      </w:r>
    </w:p>
    <w:p w:rsidR="000F68C2" w:rsidP="00C51138" w:rsidRDefault="000F68C2" w14:paraId="130BF214" w14:textId="4C52A5F5"/>
    <w:p w:rsidR="000F68C2" w:rsidP="00C51138" w:rsidRDefault="00F1335F" w14:paraId="19B586CA" w14:textId="64643049">
      <w:hyperlink w:history="1" r:id="rId18">
        <w:r w:rsidRPr="0023335B" w:rsidR="000F68C2">
          <w:rPr>
            <w:rStyle w:val="Hyperlink"/>
          </w:rPr>
          <w:t>https://www.ilfm.org.uk/cms/document/ILFM_Learning_Styles_Resource_TK_09Oct17_Ver1.0.pdf</w:t>
        </w:r>
      </w:hyperlink>
    </w:p>
    <w:p w:rsidR="00782F51" w:rsidP="00C51138" w:rsidRDefault="00782F51" w14:paraId="7C324D69" w14:textId="30D0BFFD"/>
    <w:p w:rsidR="00782F51" w:rsidP="00C51138" w:rsidRDefault="00782F51" w14:paraId="536216B7" w14:textId="3A3BC67A">
      <w:r>
        <w:t>The AKT resources sheet provided gives a variety of sources for learning</w:t>
      </w:r>
      <w:r w:rsidR="00C232E6">
        <w:t xml:space="preserve"> and includes text, </w:t>
      </w:r>
      <w:r w:rsidR="001012A2">
        <w:t>videos,</w:t>
      </w:r>
      <w:r w:rsidR="00C232E6">
        <w:t xml:space="preserve"> and podcasts.</w:t>
      </w:r>
    </w:p>
    <w:p w:rsidR="002918B7" w:rsidP="00C51138" w:rsidRDefault="002918B7" w14:paraId="4251F6DE" w14:textId="77777777"/>
    <w:p w:rsidRPr="00F91047" w:rsidR="00626DDA" w:rsidP="00C51138" w:rsidRDefault="00626DDA" w14:paraId="2F12105E" w14:textId="77777777"/>
    <w:p w:rsidR="00C75ED4" w:rsidP="00C51138" w:rsidRDefault="00C75ED4" w14:paraId="3FE6F104" w14:textId="77777777">
      <w:pPr>
        <w:rPr>
          <w:b/>
          <w:bCs/>
          <w:color w:val="003087" w:themeColor="accent3"/>
          <w:sz w:val="28"/>
        </w:rPr>
      </w:pPr>
    </w:p>
    <w:p w:rsidR="00287F85" w:rsidP="00C51138" w:rsidRDefault="00B24DD9" w14:paraId="3A64E8DE" w14:textId="0B00FCFE">
      <w:pPr>
        <w:rPr>
          <w:b/>
          <w:bCs/>
          <w:color w:val="003087" w:themeColor="accent3"/>
          <w:sz w:val="28"/>
        </w:rPr>
      </w:pPr>
      <w:r>
        <w:rPr>
          <w:b/>
          <w:bCs/>
          <w:color w:val="003087" w:themeColor="accent3"/>
          <w:sz w:val="28"/>
        </w:rPr>
        <w:t>Plan your time</w:t>
      </w:r>
    </w:p>
    <w:p w:rsidR="00626DDA" w:rsidP="00C51138" w:rsidRDefault="00626DDA" w14:paraId="017BCC7C" w14:textId="05607144">
      <w:pPr>
        <w:rPr>
          <w:b/>
          <w:bCs/>
          <w:color w:val="003087" w:themeColor="accent3"/>
          <w:sz w:val="28"/>
        </w:rPr>
      </w:pPr>
    </w:p>
    <w:p w:rsidR="00626DDA" w:rsidP="00C51138" w:rsidRDefault="00CB6877" w14:paraId="7FEDBCCA" w14:textId="27D7C9EA">
      <w:pPr>
        <w:rPr>
          <w:bCs/>
        </w:rPr>
      </w:pPr>
      <w:r>
        <w:rPr>
          <w:bCs/>
        </w:rPr>
        <w:t xml:space="preserve">It is </w:t>
      </w:r>
      <w:r w:rsidR="001012A2">
        <w:rPr>
          <w:bCs/>
        </w:rPr>
        <w:t>important</w:t>
      </w:r>
      <w:r>
        <w:rPr>
          <w:bCs/>
        </w:rPr>
        <w:t xml:space="preserve"> to divide the time you have before the exam and write a </w:t>
      </w:r>
      <w:r w:rsidR="00AA37B3">
        <w:rPr>
          <w:bCs/>
        </w:rPr>
        <w:t>detaile</w:t>
      </w:r>
      <w:r w:rsidR="007C266D">
        <w:rPr>
          <w:bCs/>
        </w:rPr>
        <w:t xml:space="preserve">d </w:t>
      </w:r>
      <w:r>
        <w:rPr>
          <w:bCs/>
        </w:rPr>
        <w:t xml:space="preserve">revision timetable. </w:t>
      </w:r>
    </w:p>
    <w:p w:rsidR="00184AB0" w:rsidP="00C51138" w:rsidRDefault="0043784E" w14:paraId="2C242A7E" w14:textId="26A1CF53">
      <w:pPr>
        <w:rPr>
          <w:bCs/>
        </w:rPr>
      </w:pPr>
      <w:r>
        <w:rPr>
          <w:bCs/>
        </w:rPr>
        <w:t>Plan which topics you will learn at each sitting and how you will do this.</w:t>
      </w:r>
      <w:r w:rsidR="00184AB0">
        <w:rPr>
          <w:bCs/>
        </w:rPr>
        <w:t xml:space="preserve"> You will learn more by spending an hour productively than </w:t>
      </w:r>
      <w:r w:rsidR="001012A2">
        <w:rPr>
          <w:bCs/>
        </w:rPr>
        <w:t>several</w:t>
      </w:r>
      <w:r w:rsidR="00184AB0">
        <w:rPr>
          <w:bCs/>
        </w:rPr>
        <w:t xml:space="preserve"> hours with interruptions.</w:t>
      </w:r>
    </w:p>
    <w:p w:rsidR="00BE4382" w:rsidP="00C51138" w:rsidRDefault="00FF0EFE" w14:paraId="298FD572" w14:textId="3BA79084">
      <w:pPr>
        <w:rPr>
          <w:bCs/>
        </w:rPr>
      </w:pPr>
      <w:r>
        <w:rPr>
          <w:bCs/>
        </w:rPr>
        <w:t xml:space="preserve">Set realistic targets for each sitting (and then you can tick them off and walk away with some learning). Building some contingency to the plan </w:t>
      </w:r>
      <w:r w:rsidR="00912DBF">
        <w:rPr>
          <w:bCs/>
        </w:rPr>
        <w:t xml:space="preserve">just in </w:t>
      </w:r>
      <w:r w:rsidR="00BD0190">
        <w:rPr>
          <w:bCs/>
        </w:rPr>
        <w:t xml:space="preserve">case </w:t>
      </w:r>
      <w:r w:rsidR="007C266D">
        <w:rPr>
          <w:bCs/>
        </w:rPr>
        <w:t>things get in the way</w:t>
      </w:r>
      <w:r w:rsidR="00912DBF">
        <w:rPr>
          <w:bCs/>
        </w:rPr>
        <w:t>.</w:t>
      </w:r>
    </w:p>
    <w:p w:rsidR="00C232E6" w:rsidP="00C51138" w:rsidRDefault="00C232E6" w14:paraId="4F5F92CF" w14:textId="208FE97D">
      <w:pPr>
        <w:rPr>
          <w:bCs/>
        </w:rPr>
      </w:pPr>
    </w:p>
    <w:p w:rsidR="00C232E6" w:rsidP="00C51138" w:rsidRDefault="00C232E6" w14:paraId="4BFD3587" w14:textId="4346491C">
      <w:pPr>
        <w:rPr>
          <w:bCs/>
        </w:rPr>
      </w:pPr>
      <w:r>
        <w:rPr>
          <w:bCs/>
        </w:rPr>
        <w:t>It’s also important to be prepared</w:t>
      </w:r>
      <w:r w:rsidR="0091249A">
        <w:rPr>
          <w:bCs/>
        </w:rPr>
        <w:t xml:space="preserve"> to change the plan that you have if it is not working.</w:t>
      </w:r>
      <w:r w:rsidR="008F6220">
        <w:rPr>
          <w:bCs/>
        </w:rPr>
        <w:t xml:space="preserve"> This is self-regulation and is key to successful adult learning.</w:t>
      </w:r>
    </w:p>
    <w:p w:rsidR="00912DBF" w:rsidP="00C51138" w:rsidRDefault="00912DBF" w14:paraId="4CCB4DA4" w14:textId="0B220983">
      <w:pPr>
        <w:rPr>
          <w:bCs/>
        </w:rPr>
      </w:pPr>
    </w:p>
    <w:p w:rsidR="002918B7" w:rsidP="00C51138" w:rsidRDefault="002918B7" w14:paraId="33D3A0A9" w14:textId="77777777">
      <w:pPr>
        <w:rPr>
          <w:bCs/>
        </w:rPr>
      </w:pPr>
    </w:p>
    <w:p w:rsidR="002918B7" w:rsidP="00C51138" w:rsidRDefault="002918B7" w14:paraId="71CDBD7E" w14:textId="77777777">
      <w:pPr>
        <w:rPr>
          <w:b/>
          <w:bCs/>
          <w:color w:val="003087" w:themeColor="accent3"/>
          <w:sz w:val="28"/>
        </w:rPr>
      </w:pPr>
      <w:r>
        <w:rPr>
          <w:b/>
          <w:bCs/>
          <w:color w:val="003087" w:themeColor="accent3"/>
          <w:sz w:val="28"/>
        </w:rPr>
        <w:t>Keep it creative.</w:t>
      </w:r>
    </w:p>
    <w:p w:rsidR="002918B7" w:rsidP="00C51138" w:rsidRDefault="002918B7" w14:paraId="721A37C1" w14:textId="61F5FF46">
      <w:pPr>
        <w:rPr>
          <w:b/>
          <w:bCs/>
          <w:color w:val="003087" w:themeColor="accent3"/>
          <w:sz w:val="28"/>
        </w:rPr>
      </w:pPr>
    </w:p>
    <w:p w:rsidR="00421652" w:rsidP="00C51138" w:rsidRDefault="004474D5" w14:paraId="4130C9AD" w14:textId="58FEBCC3">
      <w:r>
        <w:t xml:space="preserve">If you are writing </w:t>
      </w:r>
      <w:r w:rsidR="001012A2">
        <w:t>notes,</w:t>
      </w:r>
      <w:r>
        <w:t xml:space="preserve"> you may find it more memorable if you use diagrams, mind maps,</w:t>
      </w:r>
      <w:r w:rsidR="00421652">
        <w:t xml:space="preserve"> </w:t>
      </w:r>
      <w:r w:rsidR="001012A2">
        <w:t>flashcards,</w:t>
      </w:r>
      <w:r w:rsidR="00421652">
        <w:t xml:space="preserve"> and mnemonics.</w:t>
      </w:r>
    </w:p>
    <w:p w:rsidR="008106FD" w:rsidP="00C51138" w:rsidRDefault="00421652" w14:paraId="6B42AF99" w14:textId="659A54AD">
      <w:r>
        <w:t>Don’t just rewrite the text you are reading. It is better to just make notes of what is new to you so that when you go back to it</w:t>
      </w:r>
      <w:r w:rsidR="00064B02">
        <w:t>,</w:t>
      </w:r>
      <w:r w:rsidR="008106FD">
        <w:t xml:space="preserve"> it is succinct</w:t>
      </w:r>
      <w:r w:rsidR="00064B02">
        <w:t xml:space="preserve"> and interesting.</w:t>
      </w:r>
    </w:p>
    <w:p w:rsidR="008106FD" w:rsidP="00C51138" w:rsidRDefault="008106FD" w14:paraId="3693C161" w14:textId="77777777">
      <w:r>
        <w:t>Make your own notes, they will be much more relevant to you than borrowing someone else’s.</w:t>
      </w:r>
    </w:p>
    <w:p w:rsidR="00C232E6" w:rsidP="00C51138" w:rsidRDefault="008106FD" w14:paraId="6C1D5A6A" w14:textId="390CADA8">
      <w:r>
        <w:t>Some people find it helpful to read out loud as this may</w:t>
      </w:r>
      <w:r w:rsidR="004E4AEA">
        <w:t xml:space="preserve"> aid remembering</w:t>
      </w:r>
      <w:r w:rsidR="00C232E6">
        <w:t>.</w:t>
      </w:r>
    </w:p>
    <w:p w:rsidR="004511F5" w:rsidP="00C51138" w:rsidRDefault="004511F5" w14:paraId="366ED65B" w14:textId="5522301B"/>
    <w:p w:rsidR="004511F5" w:rsidP="004511F5" w:rsidRDefault="00F1335F" w14:paraId="23D901FF" w14:textId="77777777">
      <w:pPr>
        <w:rPr>
          <w:rFonts w:eastAsia="Times New Roman"/>
          <w:color w:val="000000"/>
        </w:rPr>
      </w:pPr>
      <w:hyperlink w:history="1" r:id="rId19">
        <w:r w:rsidR="004511F5">
          <w:rPr>
            <w:rStyle w:val="Hyperlink"/>
            <w:rFonts w:eastAsia="Times New Roman"/>
          </w:rPr>
          <w:t>https://www.cram.com/flashcards/medical-buzzwords-797326</w:t>
        </w:r>
      </w:hyperlink>
    </w:p>
    <w:tbl>
      <w:tblPr>
        <w:tblW w:w="5000" w:type="pct"/>
        <w:tblCellSpacing w:w="15" w:type="dxa"/>
        <w:tblBorders>
          <w:top w:val="single" w:color="C8C8C8" w:sz="6" w:space="0"/>
          <w:left w:val="single" w:color="C8C8C8" w:sz="6" w:space="0"/>
          <w:bottom w:val="single" w:color="C8C8C8" w:sz="6" w:space="0"/>
          <w:right w:val="single" w:color="C8C8C8" w:sz="6" w:space="0"/>
        </w:tblBorders>
        <w:tblCellMar>
          <w:top w:w="180" w:type="dxa"/>
          <w:left w:w="180" w:type="dxa"/>
          <w:bottom w:w="180" w:type="dxa"/>
          <w:right w:w="540" w:type="dxa"/>
        </w:tblCellMar>
        <w:tblLook w:val="04A0" w:firstRow="1" w:lastRow="0" w:firstColumn="1" w:lastColumn="0" w:noHBand="0" w:noVBand="1"/>
      </w:tblPr>
      <w:tblGrid>
        <w:gridCol w:w="10198"/>
      </w:tblGrid>
      <w:tr w:rsidR="004511F5" w:rsidTr="004511F5" w14:paraId="23263631" w14:textId="77777777">
        <w:trPr>
          <w:tblCellSpacing w:w="15" w:type="dxa"/>
        </w:trPr>
        <w:tc>
          <w:tcPr>
            <w:tcW w:w="5000" w:type="pct"/>
            <w:tcBorders>
              <w:top w:val="nil"/>
              <w:left w:val="nil"/>
              <w:bottom w:val="nil"/>
              <w:right w:val="nil"/>
            </w:tcBorders>
            <w:hideMark/>
          </w:tcPr>
          <w:p w:rsidR="004511F5" w:rsidRDefault="00F1335F" w14:paraId="572E5293" w14:textId="77777777">
            <w:pPr>
              <w:rPr>
                <w:rFonts w:ascii="Segoe UI Light" w:hAnsi="Segoe UI Light" w:eastAsia="Times New Roman" w:cs="Segoe UI Light"/>
                <w:sz w:val="32"/>
                <w:szCs w:val="32"/>
              </w:rPr>
            </w:pPr>
            <w:hyperlink w:tgtFrame="_blank" w:history="1" r:id="rId20">
              <w:r w:rsidR="004511F5">
                <w:rPr>
                  <w:rStyle w:val="Hyperlink"/>
                  <w:rFonts w:ascii="Segoe UI Light" w:hAnsi="Segoe UI Light" w:eastAsia="Times New Roman" w:cs="Segoe UI Light"/>
                  <w:sz w:val="32"/>
                  <w:szCs w:val="32"/>
                </w:rPr>
                <w:t>Medical buzzwords Flashcards - Cram.com</w:t>
              </w:r>
            </w:hyperlink>
          </w:p>
          <w:p w:rsidR="004511F5" w:rsidRDefault="004511F5" w14:paraId="2722C16C" w14:textId="77777777">
            <w:pPr>
              <w:rPr>
                <w:rFonts w:ascii="Segoe UI" w:hAnsi="Segoe UI" w:eastAsia="Times New Roman" w:cs="Segoe UI"/>
                <w:color w:val="666666"/>
                <w:sz w:val="21"/>
                <w:szCs w:val="21"/>
              </w:rPr>
            </w:pPr>
            <w:r>
              <w:rPr>
                <w:rFonts w:ascii="Segoe UI" w:hAnsi="Segoe UI" w:eastAsia="Times New Roman" w:cs="Segoe UI"/>
                <w:color w:val="666666"/>
                <w:sz w:val="21"/>
                <w:szCs w:val="21"/>
              </w:rPr>
              <w:t xml:space="preserve">Study Flashcards </w:t>
            </w:r>
            <w:proofErr w:type="gramStart"/>
            <w:r>
              <w:rPr>
                <w:rFonts w:ascii="Segoe UI" w:hAnsi="Segoe UI" w:eastAsia="Times New Roman" w:cs="Segoe UI"/>
                <w:color w:val="666666"/>
                <w:sz w:val="21"/>
                <w:szCs w:val="21"/>
              </w:rPr>
              <w:t>On</w:t>
            </w:r>
            <w:proofErr w:type="gramEnd"/>
            <w:r>
              <w:rPr>
                <w:rFonts w:ascii="Segoe UI" w:hAnsi="Segoe UI" w:eastAsia="Times New Roman" w:cs="Segoe UI"/>
                <w:color w:val="666666"/>
                <w:sz w:val="21"/>
                <w:szCs w:val="21"/>
              </w:rPr>
              <w:t xml:space="preserve"> Medical buzzwords at Cram.com. Quickly memorize the terms, phrases and much more. Cram.com makes it easy to get the grade you want!</w:t>
            </w:r>
          </w:p>
          <w:p w:rsidR="004511F5" w:rsidRDefault="00F1335F" w14:paraId="7B6314E9" w14:textId="77777777">
            <w:pPr>
              <w:rPr>
                <w:rFonts w:ascii="Segoe UI" w:hAnsi="Segoe UI" w:eastAsia="Times New Roman" w:cs="Segoe UI"/>
                <w:color w:val="A6A6A6"/>
                <w:sz w:val="21"/>
                <w:szCs w:val="21"/>
              </w:rPr>
            </w:pPr>
            <w:hyperlink w:history="1" r:id="rId21">
              <w:r w:rsidR="004511F5">
                <w:rPr>
                  <w:rStyle w:val="Hyperlink"/>
                  <w:rFonts w:ascii="Segoe UI" w:hAnsi="Segoe UI" w:eastAsia="Times New Roman" w:cs="Segoe UI"/>
                  <w:sz w:val="21"/>
                  <w:szCs w:val="21"/>
                </w:rPr>
                <w:t>www.cram.com</w:t>
              </w:r>
            </w:hyperlink>
          </w:p>
        </w:tc>
      </w:tr>
    </w:tbl>
    <w:p w:rsidRPr="002918B7" w:rsidR="004511F5" w:rsidP="00C51138" w:rsidRDefault="004511F5" w14:paraId="1B9C6DDA" w14:textId="77777777"/>
    <w:p w:rsidR="002918B7" w:rsidP="00C51138" w:rsidRDefault="002918B7" w14:paraId="2D4997A3" w14:textId="77777777">
      <w:pPr>
        <w:rPr>
          <w:b/>
          <w:bCs/>
          <w:color w:val="003087" w:themeColor="accent3"/>
          <w:sz w:val="28"/>
        </w:rPr>
      </w:pPr>
    </w:p>
    <w:p w:rsidR="002918B7" w:rsidP="00C51138" w:rsidRDefault="002918B7" w14:paraId="0CDEFF54" w14:textId="77777777">
      <w:pPr>
        <w:rPr>
          <w:b/>
          <w:bCs/>
          <w:color w:val="003087" w:themeColor="accent3"/>
          <w:sz w:val="28"/>
        </w:rPr>
      </w:pPr>
    </w:p>
    <w:p w:rsidR="006F24E6" w:rsidP="00C51138" w:rsidRDefault="006F24E6" w14:paraId="157D3B46" w14:textId="77777777">
      <w:pPr>
        <w:rPr>
          <w:b/>
          <w:bCs/>
          <w:color w:val="003087" w:themeColor="accent3"/>
          <w:sz w:val="28"/>
        </w:rPr>
      </w:pPr>
    </w:p>
    <w:p w:rsidR="00BB0CE0" w:rsidP="00C51138" w:rsidRDefault="00BB0CE0" w14:paraId="62DB2D02" w14:textId="47D37005">
      <w:pPr>
        <w:rPr>
          <w:b/>
          <w:bCs/>
          <w:color w:val="003087" w:themeColor="accent3"/>
          <w:sz w:val="28"/>
        </w:rPr>
      </w:pPr>
      <w:r>
        <w:rPr>
          <w:b/>
          <w:bCs/>
          <w:color w:val="003087" w:themeColor="accent3"/>
          <w:sz w:val="28"/>
        </w:rPr>
        <w:t>Identify your workspace</w:t>
      </w:r>
    </w:p>
    <w:p w:rsidR="004E4AEA" w:rsidP="00C51138" w:rsidRDefault="004E4AEA" w14:paraId="09C5DECB" w14:textId="0700BABC">
      <w:pPr>
        <w:rPr>
          <w:b/>
          <w:bCs/>
          <w:color w:val="003087" w:themeColor="accent3"/>
          <w:sz w:val="28"/>
        </w:rPr>
      </w:pPr>
    </w:p>
    <w:p w:rsidR="00B80E47" w:rsidP="00C51138" w:rsidRDefault="004E4AEA" w14:paraId="538DECFD" w14:textId="77777777">
      <w:r>
        <w:t>Try to identify</w:t>
      </w:r>
      <w:r w:rsidR="0053058B">
        <w:t xml:space="preserve"> a space to work where there is less distraction. This may involve staying in work</w:t>
      </w:r>
      <w:r w:rsidR="00B80E47">
        <w:t xml:space="preserve"> to study and means when you are at home you can relax.</w:t>
      </w:r>
    </w:p>
    <w:p w:rsidR="004E4AEA" w:rsidP="00C51138" w:rsidRDefault="0053058B" w14:paraId="42087F7C" w14:textId="6A90A8C9">
      <w:r>
        <w:t>Leave your phone in another room</w:t>
      </w:r>
      <w:r w:rsidR="008A503A">
        <w:t>, don’t be distracted by emails</w:t>
      </w:r>
      <w:r>
        <w:t xml:space="preserve"> and let others know you are working.</w:t>
      </w:r>
    </w:p>
    <w:p w:rsidRPr="004E4AEA" w:rsidR="00B80E47" w:rsidP="00C51138" w:rsidRDefault="00B80E47" w14:paraId="4E22847D" w14:textId="77777777"/>
    <w:p w:rsidR="00BB0CE0" w:rsidP="00C51138" w:rsidRDefault="00B80E47" w14:paraId="6CF41390" w14:textId="6DDB1384">
      <w:pPr>
        <w:rPr>
          <w:b/>
          <w:bCs/>
          <w:color w:val="003087" w:themeColor="accent3"/>
          <w:sz w:val="28"/>
        </w:rPr>
      </w:pPr>
      <w:r>
        <w:rPr>
          <w:b/>
          <w:bCs/>
          <w:color w:val="003087" w:themeColor="accent3"/>
          <w:sz w:val="28"/>
        </w:rPr>
        <w:t>K</w:t>
      </w:r>
      <w:r w:rsidR="00577B54">
        <w:rPr>
          <w:b/>
          <w:bCs/>
          <w:color w:val="003087" w:themeColor="accent3"/>
          <w:sz w:val="28"/>
        </w:rPr>
        <w:t>eep positive</w:t>
      </w:r>
      <w:r w:rsidR="00D87141">
        <w:rPr>
          <w:b/>
          <w:bCs/>
          <w:color w:val="003087" w:themeColor="accent3"/>
          <w:sz w:val="28"/>
        </w:rPr>
        <w:t>,</w:t>
      </w:r>
      <w:r w:rsidR="00577B54">
        <w:rPr>
          <w:b/>
          <w:bCs/>
          <w:color w:val="003087" w:themeColor="accent3"/>
          <w:sz w:val="28"/>
        </w:rPr>
        <w:t xml:space="preserve"> well and motivated</w:t>
      </w:r>
    </w:p>
    <w:p w:rsidR="00B80E47" w:rsidP="00C51138" w:rsidRDefault="00B80E47" w14:paraId="4A0BD337" w14:textId="42B2C27E">
      <w:pPr>
        <w:rPr>
          <w:b/>
          <w:bCs/>
          <w:color w:val="003087" w:themeColor="accent3"/>
          <w:sz w:val="28"/>
        </w:rPr>
      </w:pPr>
    </w:p>
    <w:p w:rsidR="00B80E47" w:rsidP="00C51138" w:rsidRDefault="00AE7AC8" w14:paraId="5EDC299F" w14:textId="6F1159B6">
      <w:r>
        <w:t xml:space="preserve">The way you look after yourself when you are preparing for an exam is </w:t>
      </w:r>
      <w:r w:rsidR="001012A2">
        <w:t>important</w:t>
      </w:r>
      <w:r>
        <w:t>. You should try to get enough sleep</w:t>
      </w:r>
      <w:r w:rsidR="008064FE">
        <w:t xml:space="preserve"> and not study when you should be </w:t>
      </w:r>
      <w:r w:rsidR="000F1ECE">
        <w:t>resting</w:t>
      </w:r>
      <w:r w:rsidR="008064FE">
        <w:t>.</w:t>
      </w:r>
    </w:p>
    <w:p w:rsidR="00616189" w:rsidP="00C51138" w:rsidRDefault="008064FE" w14:paraId="2C74D02A" w14:textId="7F58BA32">
      <w:r>
        <w:t>You should eat regularly, stay hydrated and try to exercise if you can</w:t>
      </w:r>
      <w:r w:rsidR="00616189">
        <w:t>.</w:t>
      </w:r>
    </w:p>
    <w:p w:rsidR="000F1ECE" w:rsidP="00C51138" w:rsidRDefault="004F05E2" w14:paraId="09EC0DF9" w14:textId="506FD0FF">
      <w:r>
        <w:t>It is important to reward yourself regularly for your commitment to learning.</w:t>
      </w:r>
    </w:p>
    <w:p w:rsidR="00616189" w:rsidP="00C51138" w:rsidRDefault="00616189" w14:paraId="2B861C14" w14:textId="77777777">
      <w:r>
        <w:t>If you are getting stressed it may be helpful to try techniques like mindfulness and meditation.</w:t>
      </w:r>
    </w:p>
    <w:p w:rsidR="008064FE" w:rsidP="00C51138" w:rsidRDefault="00616189" w14:paraId="7177FE68" w14:textId="49F3C91A">
      <w:r>
        <w:t>If you are starting to feel overwhelmed talk to</w:t>
      </w:r>
      <w:r w:rsidR="00B96961">
        <w:t xml:space="preserve"> friends, family, your educational </w:t>
      </w:r>
      <w:r w:rsidR="001012A2">
        <w:t>supervisor,</w:t>
      </w:r>
      <w:r w:rsidR="00B96961">
        <w:t xml:space="preserve"> or the deanery.</w:t>
      </w:r>
    </w:p>
    <w:p w:rsidRPr="00B80E47" w:rsidR="00D87141" w:rsidP="00C51138" w:rsidRDefault="00A35FAF" w14:paraId="7AC37098" w14:textId="691DCCC3">
      <w:r w:rsidR="00A35FAF">
        <w:rPr/>
        <w:t>Don’t forget the learning that you do now will not only help you towards the exam but will also help you in your day-to-day job.</w:t>
      </w:r>
    </w:p>
    <w:p w:rsidR="49616CF1" w:rsidP="49616CF1" w:rsidRDefault="49616CF1" w14:paraId="15C5500E" w14:textId="0B42E408">
      <w:pPr>
        <w:pStyle w:val="Normal"/>
      </w:pPr>
    </w:p>
    <w:p w:rsidR="57B5AB2D" w:rsidP="49616CF1" w:rsidRDefault="57B5AB2D" w14:paraId="6C9D281B" w14:textId="526B4D89">
      <w:pPr>
        <w:rPr>
          <w:rFonts w:ascii="Calibri" w:hAnsi="Calibri" w:eastAsia="Calibri" w:cs="Calibri"/>
          <w:b w:val="0"/>
          <w:bCs w:val="0"/>
          <w:i w:val="0"/>
          <w:iCs w:val="0"/>
          <w:caps w:val="0"/>
          <w:smallCaps w:val="0"/>
          <w:noProof w:val="0"/>
          <w:color w:val="000000"/>
          <w:sz w:val="22"/>
          <w:szCs w:val="22"/>
          <w:lang w:val="en-GB"/>
        </w:rPr>
      </w:pPr>
      <w:hyperlink r:id="R518605cb855c4749">
        <w:r w:rsidRPr="49616CF1" w:rsidR="57B5AB2D">
          <w:rPr>
            <w:rStyle w:val="Hyperlink"/>
            <w:rFonts w:ascii="Calibri" w:hAnsi="Calibri" w:eastAsia="Calibri" w:cs="Calibri"/>
            <w:b w:val="0"/>
            <w:bCs w:val="0"/>
            <w:i w:val="0"/>
            <w:iCs w:val="0"/>
            <w:caps w:val="0"/>
            <w:smallCaps w:val="0"/>
            <w:strike w:val="0"/>
            <w:dstrike w:val="0"/>
            <w:noProof w:val="0"/>
            <w:sz w:val="22"/>
            <w:szCs w:val="22"/>
            <w:lang w:val="en-GB"/>
          </w:rPr>
          <w:t>https://help.headspace.com/hc/en-us/articles/360044971154-Headspace-for-the-NHS</w:t>
        </w:r>
      </w:hyperlink>
    </w:p>
    <w:p w:rsidR="49616CF1" w:rsidP="49616CF1" w:rsidRDefault="49616CF1" w14:paraId="6F23DF95" w14:textId="7B6AB5E7">
      <w:pPr>
        <w:pStyle w:val="Normal"/>
      </w:pPr>
    </w:p>
    <w:p w:rsidR="00577B54" w:rsidP="00C51138" w:rsidRDefault="00577B54" w14:paraId="0AB57B43" w14:textId="6F4666D2">
      <w:pPr>
        <w:rPr>
          <w:b/>
          <w:bCs/>
          <w:color w:val="003087" w:themeColor="accent3"/>
          <w:sz w:val="28"/>
        </w:rPr>
      </w:pPr>
    </w:p>
    <w:p w:rsidR="00577B54" w:rsidP="00C51138" w:rsidRDefault="00577B54" w14:paraId="7AE369F1" w14:textId="09DCCF3F">
      <w:pPr>
        <w:rPr>
          <w:b/>
          <w:bCs/>
          <w:color w:val="003087" w:themeColor="accent3"/>
          <w:sz w:val="28"/>
        </w:rPr>
      </w:pPr>
      <w:r>
        <w:rPr>
          <w:b/>
          <w:bCs/>
          <w:color w:val="003087" w:themeColor="accent3"/>
          <w:sz w:val="28"/>
        </w:rPr>
        <w:t>Don’t rely on just doing questions.</w:t>
      </w:r>
    </w:p>
    <w:p w:rsidR="00577B54" w:rsidP="00C51138" w:rsidRDefault="00577B54" w14:paraId="77076AFE" w14:textId="2B70586E">
      <w:pPr>
        <w:rPr>
          <w:sz w:val="28"/>
        </w:rPr>
      </w:pPr>
    </w:p>
    <w:p w:rsidR="00803B10" w:rsidP="00C51138" w:rsidRDefault="00FD74CD" w14:paraId="3F118598" w14:textId="77777777">
      <w:r w:rsidRPr="00FD74CD">
        <w:t>Questions are</w:t>
      </w:r>
      <w:r w:rsidR="00803B10">
        <w:t xml:space="preserve"> testing and not learning.</w:t>
      </w:r>
    </w:p>
    <w:p w:rsidR="008B1338" w:rsidP="00C51138" w:rsidRDefault="00803B10" w14:paraId="04563B97" w14:textId="77777777">
      <w:r>
        <w:t xml:space="preserve">Some question banks are not written by GPs and the questions are less relevant to the AKT. </w:t>
      </w:r>
      <w:r w:rsidR="00933535">
        <w:t>Doing thousands of questions may improve your score but some of this may be familiarity with the questions rather than demonstration of knowledge.</w:t>
      </w:r>
      <w:r w:rsidR="00F44775">
        <w:t xml:space="preserve"> </w:t>
      </w:r>
    </w:p>
    <w:p w:rsidR="00FD74CD" w:rsidP="00C51138" w:rsidRDefault="00F44775" w14:paraId="0FFD305B" w14:textId="7548C90F">
      <w:r>
        <w:t>Some trainees use questions to identify gaps</w:t>
      </w:r>
      <w:r w:rsidR="008B1338">
        <w:t xml:space="preserve"> to go back and learn. This is more useful than just repeatedly doing questions.</w:t>
      </w:r>
    </w:p>
    <w:p w:rsidRPr="00FD74CD" w:rsidR="00933535" w:rsidP="00C51138" w:rsidRDefault="00F44775" w14:paraId="3023B9C6" w14:textId="5ED1303A">
      <w:r>
        <w:t>Doing a mock test to decide whether you are ready to book the exam may be helpful.</w:t>
      </w:r>
    </w:p>
    <w:p w:rsidRPr="00577B54" w:rsidR="00577B54" w:rsidP="00C51138" w:rsidRDefault="00577B54" w14:paraId="118B2D40" w14:textId="77777777">
      <w:pPr>
        <w:rPr>
          <w:b/>
          <w:bCs/>
        </w:rPr>
      </w:pPr>
    </w:p>
    <w:p w:rsidR="00C75ED4" w:rsidP="00C51138" w:rsidRDefault="00C75ED4" w14:paraId="4C15D859" w14:textId="77777777">
      <w:pPr>
        <w:rPr>
          <w:b/>
          <w:bCs/>
          <w:color w:val="003087" w:themeColor="accent3"/>
          <w:sz w:val="28"/>
        </w:rPr>
      </w:pPr>
    </w:p>
    <w:p w:rsidR="00577B54" w:rsidP="00C51138" w:rsidRDefault="00253AB6" w14:paraId="3C6CF62C" w14:textId="158C2E36">
      <w:pPr>
        <w:rPr>
          <w:b/>
          <w:bCs/>
          <w:color w:val="003087" w:themeColor="accent3"/>
          <w:sz w:val="28"/>
        </w:rPr>
      </w:pPr>
      <w:r>
        <w:rPr>
          <w:b/>
          <w:bCs/>
          <w:color w:val="003087" w:themeColor="accent3"/>
          <w:sz w:val="28"/>
        </w:rPr>
        <w:t>P</w:t>
      </w:r>
      <w:r w:rsidR="00577B54">
        <w:rPr>
          <w:b/>
          <w:bCs/>
          <w:color w:val="003087" w:themeColor="accent3"/>
          <w:sz w:val="28"/>
        </w:rPr>
        <w:t>erfect your technique</w:t>
      </w:r>
    </w:p>
    <w:p w:rsidR="00253AB6" w:rsidP="00C51138" w:rsidRDefault="00253AB6" w14:paraId="3C5EF022" w14:textId="212F1D06">
      <w:pPr>
        <w:rPr>
          <w:b/>
          <w:bCs/>
          <w:color w:val="003087" w:themeColor="accent3"/>
          <w:sz w:val="28"/>
        </w:rPr>
      </w:pPr>
    </w:p>
    <w:p w:rsidR="00226CB6" w:rsidP="00C51138" w:rsidRDefault="00337356" w14:paraId="26F40EAC" w14:textId="23580351">
      <w:r w:rsidR="00337356">
        <w:rPr/>
        <w:t xml:space="preserve">There is </w:t>
      </w:r>
      <w:r w:rsidR="001012A2">
        <w:rPr/>
        <w:t>a</w:t>
      </w:r>
      <w:r w:rsidR="00337356">
        <w:rPr/>
        <w:t xml:space="preserve"> time when doing questions is useful. Near the time of the </w:t>
      </w:r>
      <w:r w:rsidR="001012A2">
        <w:rPr/>
        <w:t>exam,</w:t>
      </w:r>
      <w:r w:rsidR="00337356">
        <w:rPr/>
        <w:t xml:space="preserve"> it is worth sitting and doing some mock tests under exam conditions</w:t>
      </w:r>
      <w:r w:rsidR="0055052F">
        <w:rPr/>
        <w:t xml:space="preserve">. </w:t>
      </w:r>
    </w:p>
    <w:p w:rsidR="0055052F" w:rsidP="00C51138" w:rsidRDefault="0055052F" w14:paraId="13F1869A" w14:textId="53ACCAFC">
      <w:r>
        <w:t>This means taking the time allowed to do the questions and not racing through them.</w:t>
      </w:r>
    </w:p>
    <w:p w:rsidR="00FD74CD" w:rsidP="00C51138" w:rsidRDefault="00616F77" w14:paraId="565FF5CC" w14:textId="57A130C4">
      <w:r w:rsidR="0055052F">
        <w:rPr/>
        <w:t>Read and reread the question</w:t>
      </w:r>
      <w:r w:rsidR="00616F77">
        <w:rPr/>
        <w:t xml:space="preserve"> answering as you go along</w:t>
      </w:r>
      <w:r w:rsidR="522614CB">
        <w:rPr/>
        <w:t xml:space="preserve">, </w:t>
      </w:r>
      <w:proofErr w:type="spellStart"/>
      <w:r w:rsidR="522614CB">
        <w:rPr/>
        <w:t>andwering</w:t>
      </w:r>
      <w:proofErr w:type="spellEnd"/>
      <w:r w:rsidR="522614CB">
        <w:rPr/>
        <w:t xml:space="preserve"> like a GP would</w:t>
      </w:r>
      <w:r w:rsidR="00616F77">
        <w:rPr/>
        <w:t>.</w:t>
      </w:r>
      <w:r w:rsidR="27B2C3EA">
        <w:rPr/>
        <w:t xml:space="preserve"> </w:t>
      </w:r>
      <w:r w:rsidR="00616F77">
        <w:rPr/>
        <w:t>This will help you get a feeling for how fast you need to be in the exam and will also help you to identify some gaps in your knowledge</w:t>
      </w:r>
      <w:r w:rsidR="00FD74CD">
        <w:rPr/>
        <w:t xml:space="preserve"> that you may need to go back and relearn.</w:t>
      </w:r>
    </w:p>
    <w:bookmarkEnd w:id="1"/>
    <w:p w:rsidR="00253AB6" w:rsidP="00C51138" w:rsidRDefault="00253AB6" w14:paraId="27792C66" w14:textId="560BE081"/>
    <w:p w:rsidRPr="00253AB6" w:rsidR="00541CBF" w:rsidP="00C51138" w:rsidRDefault="00541CBF" w14:paraId="20B0869D" w14:textId="77777777"/>
    <w:sectPr w:rsidRPr="00253AB6" w:rsidR="00541CBF" w:rsidSect="00271A5C">
      <w:headerReference w:type="default" r:id="rId22"/>
      <w:footerReference w:type="even" r:id="rId23"/>
      <w:footerReference w:type="default" r:id="rId24"/>
      <w:headerReference w:type="first" r:id="rId25"/>
      <w:footerReference w:type="first" r:id="rId26"/>
      <w:type w:val="continuous"/>
      <w:pgSz w:w="11900" w:h="16820" w:orient="portrait"/>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77C5" w:rsidP="00AC72FD" w:rsidRDefault="00CF77C5" w14:paraId="184768AD" w14:textId="77777777">
      <w:r>
        <w:separator/>
      </w:r>
    </w:p>
  </w:endnote>
  <w:endnote w:type="continuationSeparator" w:id="0">
    <w:p w:rsidR="00CF77C5" w:rsidP="00AC72FD" w:rsidRDefault="00CF77C5" w14:paraId="158035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2809" w:rsidP="00184133" w:rsidRDefault="00ED2809" w14:paraId="3E2849E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2809" w:rsidP="0091039C" w:rsidRDefault="00ED2809" w14:paraId="2AA81376"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C3EE5" w:rsidR="00ED2809" w:rsidP="009D32F5" w:rsidRDefault="00ED2809" w14:paraId="3D6A9011" w14:textId="77777777">
    <w:pPr>
      <w:pStyle w:val="Footer"/>
      <w:framePr w:wrap="around" w:hAnchor="margin" w:vAnchor="text"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Pr="00BC3EE5" w:rsidR="009648C3">
      <w:rPr>
        <w:rStyle w:val="PageNumber"/>
        <w:noProof/>
        <w:color w:val="000000"/>
        <w:sz w:val="20"/>
        <w:szCs w:val="20"/>
      </w:rPr>
      <w:t>2</w:t>
    </w:r>
    <w:r w:rsidRPr="00BC3EE5">
      <w:rPr>
        <w:rStyle w:val="PageNumber"/>
        <w:color w:val="000000"/>
        <w:sz w:val="20"/>
        <w:szCs w:val="20"/>
      </w:rPr>
      <w:fldChar w:fldCharType="end"/>
    </w:r>
  </w:p>
  <w:p w:rsidR="00ED2809" w:rsidP="007F2CB8" w:rsidRDefault="00ED2809" w14:paraId="3C25A8D4" w14:textId="77777777">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6705A" w:rsidRDefault="00F6705A" w14:paraId="73DB9BE4" w14:textId="453E91D3">
    <w:pPr>
      <w:pStyle w:val="Footer"/>
    </w:pPr>
    <w:r>
      <w:rPr>
        <w:noProof/>
      </w:rPr>
      <w:drawing>
        <wp:anchor distT="0" distB="0" distL="114300" distR="114300" simplePos="0" relativeHeight="251660288" behindDoc="1" locked="0" layoutInCell="1" allowOverlap="1" wp14:anchorId="0C6D129D" wp14:editId="51B55A0C">
          <wp:simplePos x="0" y="0"/>
          <wp:positionH relativeFrom="column">
            <wp:posOffset>-537882</wp:posOffset>
          </wp:positionH>
          <wp:positionV relativeFrom="paragraph">
            <wp:posOffset>-365760</wp:posOffset>
          </wp:positionV>
          <wp:extent cx="7560000" cy="902189"/>
          <wp:effectExtent l="0" t="0" r="0" b="0"/>
          <wp:wrapNone/>
          <wp:docPr id="4" name="Picture 4" descr="www.hee.nhs.uk&#10;We work with partners to plan, recruit, educate and train the health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ww.hee.nhs.uk&#10;We work with partners to plan, recruit, educate and train the health workforce."/>
                  <pic:cNvPicPr/>
                </pic:nvPicPr>
                <pic:blipFill>
                  <a:blip r:embed="rId1"/>
                  <a:stretch>
                    <a:fillRect/>
                  </a:stretch>
                </pic:blipFill>
                <pic:spPr>
                  <a:xfrm>
                    <a:off x="0" y="0"/>
                    <a:ext cx="7560000" cy="9021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77C5" w:rsidP="00AC72FD" w:rsidRDefault="00CF77C5" w14:paraId="07D87A8E" w14:textId="77777777">
      <w:r>
        <w:separator/>
      </w:r>
    </w:p>
  </w:footnote>
  <w:footnote w:type="continuationSeparator" w:id="0">
    <w:p w:rsidR="00CF77C5" w:rsidP="00AC72FD" w:rsidRDefault="00CF77C5" w14:paraId="0359E8F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C72FD" w:rsidR="00ED2809" w:rsidP="00964AF4" w:rsidRDefault="001F7ED0" w14:paraId="47A7E1D7" w14:textId="1C23BAFD">
    <w:pPr>
      <w:pStyle w:val="Heading2"/>
      <w:spacing w:after="400"/>
      <w:jc w:val="right"/>
    </w:pPr>
    <w:r>
      <w:t xml:space="preserve">AKT </w:t>
    </w:r>
    <w:r w:rsidR="00F1335F">
      <w:t>where do I start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71E52" w:rsidRDefault="000000C9" w14:paraId="58F6DCD3" w14:textId="7B892DC8">
    <w:pPr>
      <w:pStyle w:val="Header"/>
    </w:pPr>
    <w:r>
      <w:rPr>
        <w:noProof/>
      </w:rPr>
      <w:drawing>
        <wp:anchor distT="0" distB="0" distL="114300" distR="114300" simplePos="0" relativeHeight="251659264" behindDoc="1" locked="0" layoutInCell="1" allowOverlap="1" wp14:anchorId="58654015" wp14:editId="67CE264D">
          <wp:simplePos x="0" y="0"/>
          <wp:positionH relativeFrom="column">
            <wp:posOffset>3231243</wp:posOffset>
          </wp:positionH>
          <wp:positionV relativeFrom="paragraph">
            <wp:posOffset>-360045</wp:posOffset>
          </wp:positionV>
          <wp:extent cx="3784600" cy="1435100"/>
          <wp:effectExtent l="0" t="0" r="0" b="0"/>
          <wp:wrapNone/>
          <wp:docPr id="8" name="Picture 8" descr="Health Education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ealth Education England logo"/>
                  <pic:cNvPicPr/>
                </pic:nvPicPr>
                <pic:blipFill>
                  <a:blip r:embed="rId1"/>
                  <a:stretch>
                    <a:fillRect/>
                  </a:stretch>
                </pic:blipFill>
                <pic:spPr>
                  <a:xfrm>
                    <a:off x="0" y="0"/>
                    <a:ext cx="3784600" cy="1435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B51AF"/>
    <w:multiLevelType w:val="hybridMultilevel"/>
    <w:tmpl w:val="E528EF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3A1B9F"/>
    <w:multiLevelType w:val="hybridMultilevel"/>
    <w:tmpl w:val="145459B6"/>
    <w:lvl w:ilvl="0" w:tplc="D59C54C2">
      <w:numFmt w:val="bullet"/>
      <w:lvlText w:val="-"/>
      <w:lvlJc w:val="left"/>
      <w:pPr>
        <w:ind w:left="430" w:hanging="360"/>
      </w:pPr>
      <w:rPr>
        <w:rFonts w:hint="default" w:ascii="Arial" w:hAnsi="Arial" w:cs="Arial" w:eastAsiaTheme="minorEastAsia"/>
      </w:rPr>
    </w:lvl>
    <w:lvl w:ilvl="1" w:tplc="08090003" w:tentative="1">
      <w:start w:val="1"/>
      <w:numFmt w:val="bullet"/>
      <w:lvlText w:val="o"/>
      <w:lvlJc w:val="left"/>
      <w:pPr>
        <w:ind w:left="1150" w:hanging="360"/>
      </w:pPr>
      <w:rPr>
        <w:rFonts w:hint="default" w:ascii="Courier New" w:hAnsi="Courier New" w:cs="Courier New"/>
      </w:rPr>
    </w:lvl>
    <w:lvl w:ilvl="2" w:tplc="08090005" w:tentative="1">
      <w:start w:val="1"/>
      <w:numFmt w:val="bullet"/>
      <w:lvlText w:val=""/>
      <w:lvlJc w:val="left"/>
      <w:pPr>
        <w:ind w:left="1870" w:hanging="360"/>
      </w:pPr>
      <w:rPr>
        <w:rFonts w:hint="default" w:ascii="Wingdings" w:hAnsi="Wingdings"/>
      </w:rPr>
    </w:lvl>
    <w:lvl w:ilvl="3" w:tplc="08090001" w:tentative="1">
      <w:start w:val="1"/>
      <w:numFmt w:val="bullet"/>
      <w:lvlText w:val=""/>
      <w:lvlJc w:val="left"/>
      <w:pPr>
        <w:ind w:left="2590" w:hanging="360"/>
      </w:pPr>
      <w:rPr>
        <w:rFonts w:hint="default" w:ascii="Symbol" w:hAnsi="Symbol"/>
      </w:rPr>
    </w:lvl>
    <w:lvl w:ilvl="4" w:tplc="08090003" w:tentative="1">
      <w:start w:val="1"/>
      <w:numFmt w:val="bullet"/>
      <w:lvlText w:val="o"/>
      <w:lvlJc w:val="left"/>
      <w:pPr>
        <w:ind w:left="3310" w:hanging="360"/>
      </w:pPr>
      <w:rPr>
        <w:rFonts w:hint="default" w:ascii="Courier New" w:hAnsi="Courier New" w:cs="Courier New"/>
      </w:rPr>
    </w:lvl>
    <w:lvl w:ilvl="5" w:tplc="08090005" w:tentative="1">
      <w:start w:val="1"/>
      <w:numFmt w:val="bullet"/>
      <w:lvlText w:val=""/>
      <w:lvlJc w:val="left"/>
      <w:pPr>
        <w:ind w:left="4030" w:hanging="360"/>
      </w:pPr>
      <w:rPr>
        <w:rFonts w:hint="default" w:ascii="Wingdings" w:hAnsi="Wingdings"/>
      </w:rPr>
    </w:lvl>
    <w:lvl w:ilvl="6" w:tplc="08090001" w:tentative="1">
      <w:start w:val="1"/>
      <w:numFmt w:val="bullet"/>
      <w:lvlText w:val=""/>
      <w:lvlJc w:val="left"/>
      <w:pPr>
        <w:ind w:left="4750" w:hanging="360"/>
      </w:pPr>
      <w:rPr>
        <w:rFonts w:hint="default" w:ascii="Symbol" w:hAnsi="Symbol"/>
      </w:rPr>
    </w:lvl>
    <w:lvl w:ilvl="7" w:tplc="08090003" w:tentative="1">
      <w:start w:val="1"/>
      <w:numFmt w:val="bullet"/>
      <w:lvlText w:val="o"/>
      <w:lvlJc w:val="left"/>
      <w:pPr>
        <w:ind w:left="5470" w:hanging="360"/>
      </w:pPr>
      <w:rPr>
        <w:rFonts w:hint="default" w:ascii="Courier New" w:hAnsi="Courier New" w:cs="Courier New"/>
      </w:rPr>
    </w:lvl>
    <w:lvl w:ilvl="8" w:tplc="08090005" w:tentative="1">
      <w:start w:val="1"/>
      <w:numFmt w:val="bullet"/>
      <w:lvlText w:val=""/>
      <w:lvlJc w:val="left"/>
      <w:pPr>
        <w:ind w:left="6190" w:hanging="360"/>
      </w:pPr>
      <w:rPr>
        <w:rFonts w:hint="default" w:ascii="Wingdings" w:hAnsi="Wingdings"/>
      </w:rPr>
    </w:lvl>
  </w:abstractNum>
  <w:abstractNum w:abstractNumId="2" w15:restartNumberingAfterBreak="0">
    <w:nsid w:val="571F0BFC"/>
    <w:multiLevelType w:val="hybridMultilevel"/>
    <w:tmpl w:val="E21CF254"/>
    <w:lvl w:ilvl="0" w:tplc="35EAE21E">
      <w:start w:val="1"/>
      <w:numFmt w:val="bullet"/>
      <w:lvlText w:val="•"/>
      <w:lvlJc w:val="left"/>
      <w:pPr>
        <w:tabs>
          <w:tab w:val="num" w:pos="720"/>
        </w:tabs>
        <w:ind w:left="720" w:hanging="360"/>
      </w:pPr>
      <w:rPr>
        <w:rFonts w:hint="default" w:ascii="Arial" w:hAnsi="Arial"/>
      </w:rPr>
    </w:lvl>
    <w:lvl w:ilvl="1" w:tplc="53007FBA" w:tentative="1">
      <w:start w:val="1"/>
      <w:numFmt w:val="bullet"/>
      <w:lvlText w:val="•"/>
      <w:lvlJc w:val="left"/>
      <w:pPr>
        <w:tabs>
          <w:tab w:val="num" w:pos="1440"/>
        </w:tabs>
        <w:ind w:left="1440" w:hanging="360"/>
      </w:pPr>
      <w:rPr>
        <w:rFonts w:hint="default" w:ascii="Arial" w:hAnsi="Arial"/>
      </w:rPr>
    </w:lvl>
    <w:lvl w:ilvl="2" w:tplc="88A80102" w:tentative="1">
      <w:start w:val="1"/>
      <w:numFmt w:val="bullet"/>
      <w:lvlText w:val="•"/>
      <w:lvlJc w:val="left"/>
      <w:pPr>
        <w:tabs>
          <w:tab w:val="num" w:pos="2160"/>
        </w:tabs>
        <w:ind w:left="2160" w:hanging="360"/>
      </w:pPr>
      <w:rPr>
        <w:rFonts w:hint="default" w:ascii="Arial" w:hAnsi="Arial"/>
      </w:rPr>
    </w:lvl>
    <w:lvl w:ilvl="3" w:tplc="1C1CE44A" w:tentative="1">
      <w:start w:val="1"/>
      <w:numFmt w:val="bullet"/>
      <w:lvlText w:val="•"/>
      <w:lvlJc w:val="left"/>
      <w:pPr>
        <w:tabs>
          <w:tab w:val="num" w:pos="2880"/>
        </w:tabs>
        <w:ind w:left="2880" w:hanging="360"/>
      </w:pPr>
      <w:rPr>
        <w:rFonts w:hint="default" w:ascii="Arial" w:hAnsi="Arial"/>
      </w:rPr>
    </w:lvl>
    <w:lvl w:ilvl="4" w:tplc="66A4F9F2" w:tentative="1">
      <w:start w:val="1"/>
      <w:numFmt w:val="bullet"/>
      <w:lvlText w:val="•"/>
      <w:lvlJc w:val="left"/>
      <w:pPr>
        <w:tabs>
          <w:tab w:val="num" w:pos="3600"/>
        </w:tabs>
        <w:ind w:left="3600" w:hanging="360"/>
      </w:pPr>
      <w:rPr>
        <w:rFonts w:hint="default" w:ascii="Arial" w:hAnsi="Arial"/>
      </w:rPr>
    </w:lvl>
    <w:lvl w:ilvl="5" w:tplc="79841BDA" w:tentative="1">
      <w:start w:val="1"/>
      <w:numFmt w:val="bullet"/>
      <w:lvlText w:val="•"/>
      <w:lvlJc w:val="left"/>
      <w:pPr>
        <w:tabs>
          <w:tab w:val="num" w:pos="4320"/>
        </w:tabs>
        <w:ind w:left="4320" w:hanging="360"/>
      </w:pPr>
      <w:rPr>
        <w:rFonts w:hint="default" w:ascii="Arial" w:hAnsi="Arial"/>
      </w:rPr>
    </w:lvl>
    <w:lvl w:ilvl="6" w:tplc="B9E4F5C6" w:tentative="1">
      <w:start w:val="1"/>
      <w:numFmt w:val="bullet"/>
      <w:lvlText w:val="•"/>
      <w:lvlJc w:val="left"/>
      <w:pPr>
        <w:tabs>
          <w:tab w:val="num" w:pos="5040"/>
        </w:tabs>
        <w:ind w:left="5040" w:hanging="360"/>
      </w:pPr>
      <w:rPr>
        <w:rFonts w:hint="default" w:ascii="Arial" w:hAnsi="Arial"/>
      </w:rPr>
    </w:lvl>
    <w:lvl w:ilvl="7" w:tplc="5AAABAEE" w:tentative="1">
      <w:start w:val="1"/>
      <w:numFmt w:val="bullet"/>
      <w:lvlText w:val="•"/>
      <w:lvlJc w:val="left"/>
      <w:pPr>
        <w:tabs>
          <w:tab w:val="num" w:pos="5760"/>
        </w:tabs>
        <w:ind w:left="5760" w:hanging="360"/>
      </w:pPr>
      <w:rPr>
        <w:rFonts w:hint="default" w:ascii="Arial" w:hAnsi="Arial"/>
      </w:rPr>
    </w:lvl>
    <w:lvl w:ilvl="8" w:tplc="B14C63AC" w:tentative="1">
      <w:start w:val="1"/>
      <w:numFmt w:val="bullet"/>
      <w:lvlText w:val="•"/>
      <w:lvlJc w:val="left"/>
      <w:pPr>
        <w:tabs>
          <w:tab w:val="num" w:pos="6480"/>
        </w:tabs>
        <w:ind w:left="6480" w:hanging="360"/>
      </w:pPr>
      <w:rPr>
        <w:rFonts w:hint="default" w:ascii="Arial" w:hAnsi="Arial"/>
      </w:rPr>
    </w:lvl>
  </w:abstractNum>
  <w:num w:numId="1" w16cid:durableId="712077125">
    <w:abstractNumId w:val="1"/>
  </w:num>
  <w:num w:numId="2" w16cid:durableId="474568855">
    <w:abstractNumId w:val="2"/>
  </w:num>
  <w:num w:numId="3" w16cid:durableId="163440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2A5906D-328C-4B52-AC02-ACAB3740FA17}"/>
    <w:docVar w:name="dgnword-eventsink" w:val="387598048"/>
  </w:docVars>
  <w:rsids>
    <w:rsidRoot w:val="004303E9"/>
    <w:rsid w:val="000000C9"/>
    <w:rsid w:val="00007A3D"/>
    <w:rsid w:val="00011792"/>
    <w:rsid w:val="00056539"/>
    <w:rsid w:val="00064B02"/>
    <w:rsid w:val="000977D9"/>
    <w:rsid w:val="000C670E"/>
    <w:rsid w:val="000D700F"/>
    <w:rsid w:val="000F1ECE"/>
    <w:rsid w:val="000F505A"/>
    <w:rsid w:val="000F508D"/>
    <w:rsid w:val="000F68C2"/>
    <w:rsid w:val="001012A2"/>
    <w:rsid w:val="00101FB9"/>
    <w:rsid w:val="00107CF7"/>
    <w:rsid w:val="00115147"/>
    <w:rsid w:val="00121FCD"/>
    <w:rsid w:val="001263B4"/>
    <w:rsid w:val="0013406F"/>
    <w:rsid w:val="00135A54"/>
    <w:rsid w:val="001411B9"/>
    <w:rsid w:val="001421C4"/>
    <w:rsid w:val="001651A5"/>
    <w:rsid w:val="00180046"/>
    <w:rsid w:val="00184133"/>
    <w:rsid w:val="00184AB0"/>
    <w:rsid w:val="0019754A"/>
    <w:rsid w:val="001A3B4D"/>
    <w:rsid w:val="001A70C0"/>
    <w:rsid w:val="001C1AA4"/>
    <w:rsid w:val="001D0757"/>
    <w:rsid w:val="001D4F3A"/>
    <w:rsid w:val="001F39F0"/>
    <w:rsid w:val="001F54D9"/>
    <w:rsid w:val="001F7ED0"/>
    <w:rsid w:val="00210433"/>
    <w:rsid w:val="00214162"/>
    <w:rsid w:val="002225AB"/>
    <w:rsid w:val="00225AE9"/>
    <w:rsid w:val="00226CB6"/>
    <w:rsid w:val="0023625A"/>
    <w:rsid w:val="0025038D"/>
    <w:rsid w:val="00253AB6"/>
    <w:rsid w:val="00271A5C"/>
    <w:rsid w:val="00272729"/>
    <w:rsid w:val="00284728"/>
    <w:rsid w:val="00287F85"/>
    <w:rsid w:val="002918B7"/>
    <w:rsid w:val="002D6889"/>
    <w:rsid w:val="002E49BA"/>
    <w:rsid w:val="002E5908"/>
    <w:rsid w:val="002E6445"/>
    <w:rsid w:val="00317F85"/>
    <w:rsid w:val="003257B3"/>
    <w:rsid w:val="00325C87"/>
    <w:rsid w:val="0032666C"/>
    <w:rsid w:val="003306CD"/>
    <w:rsid w:val="00337356"/>
    <w:rsid w:val="00366C2F"/>
    <w:rsid w:val="0038048C"/>
    <w:rsid w:val="003C1703"/>
    <w:rsid w:val="003E43FE"/>
    <w:rsid w:val="00421652"/>
    <w:rsid w:val="004269E8"/>
    <w:rsid w:val="0042708F"/>
    <w:rsid w:val="004303E9"/>
    <w:rsid w:val="0043784E"/>
    <w:rsid w:val="00444AC9"/>
    <w:rsid w:val="004474D5"/>
    <w:rsid w:val="004511F5"/>
    <w:rsid w:val="0045543C"/>
    <w:rsid w:val="00456469"/>
    <w:rsid w:val="004565B6"/>
    <w:rsid w:val="004664EE"/>
    <w:rsid w:val="004A7D15"/>
    <w:rsid w:val="004B50AE"/>
    <w:rsid w:val="004B7BE4"/>
    <w:rsid w:val="004D2CCE"/>
    <w:rsid w:val="004E0656"/>
    <w:rsid w:val="004E26BF"/>
    <w:rsid w:val="004E4AEA"/>
    <w:rsid w:val="004F05E2"/>
    <w:rsid w:val="004F47A4"/>
    <w:rsid w:val="005034F3"/>
    <w:rsid w:val="00511668"/>
    <w:rsid w:val="00511731"/>
    <w:rsid w:val="0052563D"/>
    <w:rsid w:val="0053058B"/>
    <w:rsid w:val="00541CBF"/>
    <w:rsid w:val="0055052F"/>
    <w:rsid w:val="00550BFE"/>
    <w:rsid w:val="0055169B"/>
    <w:rsid w:val="00551E41"/>
    <w:rsid w:val="005672DB"/>
    <w:rsid w:val="005737A2"/>
    <w:rsid w:val="00576D15"/>
    <w:rsid w:val="00577B54"/>
    <w:rsid w:val="005A753D"/>
    <w:rsid w:val="005B41D8"/>
    <w:rsid w:val="005C7973"/>
    <w:rsid w:val="005C7ECA"/>
    <w:rsid w:val="00616189"/>
    <w:rsid w:val="00616F77"/>
    <w:rsid w:val="00626DDA"/>
    <w:rsid w:val="006427DC"/>
    <w:rsid w:val="00642A7F"/>
    <w:rsid w:val="00643C86"/>
    <w:rsid w:val="0067597F"/>
    <w:rsid w:val="00682321"/>
    <w:rsid w:val="00682EA1"/>
    <w:rsid w:val="00683AD2"/>
    <w:rsid w:val="00696A78"/>
    <w:rsid w:val="006D5FB2"/>
    <w:rsid w:val="006E3A9D"/>
    <w:rsid w:val="006F2323"/>
    <w:rsid w:val="006F24E6"/>
    <w:rsid w:val="007211DA"/>
    <w:rsid w:val="007642AD"/>
    <w:rsid w:val="007668D3"/>
    <w:rsid w:val="00782D6A"/>
    <w:rsid w:val="00782F51"/>
    <w:rsid w:val="007861EA"/>
    <w:rsid w:val="007920AE"/>
    <w:rsid w:val="0079360A"/>
    <w:rsid w:val="007B0201"/>
    <w:rsid w:val="007B7332"/>
    <w:rsid w:val="007C266D"/>
    <w:rsid w:val="007E65D8"/>
    <w:rsid w:val="007F2CB8"/>
    <w:rsid w:val="00800DDA"/>
    <w:rsid w:val="00803B10"/>
    <w:rsid w:val="008064FE"/>
    <w:rsid w:val="008106FD"/>
    <w:rsid w:val="00810FB6"/>
    <w:rsid w:val="0083224C"/>
    <w:rsid w:val="00832F64"/>
    <w:rsid w:val="00861C74"/>
    <w:rsid w:val="00871E52"/>
    <w:rsid w:val="008753D4"/>
    <w:rsid w:val="00877815"/>
    <w:rsid w:val="008A503A"/>
    <w:rsid w:val="008B0C2E"/>
    <w:rsid w:val="008B1338"/>
    <w:rsid w:val="008B1A01"/>
    <w:rsid w:val="008B35B7"/>
    <w:rsid w:val="008D113C"/>
    <w:rsid w:val="008D3EEE"/>
    <w:rsid w:val="008F0AA3"/>
    <w:rsid w:val="008F1A3E"/>
    <w:rsid w:val="008F25E0"/>
    <w:rsid w:val="008F6220"/>
    <w:rsid w:val="009031BF"/>
    <w:rsid w:val="00906015"/>
    <w:rsid w:val="0091008D"/>
    <w:rsid w:val="0091039C"/>
    <w:rsid w:val="0091249A"/>
    <w:rsid w:val="00912DBF"/>
    <w:rsid w:val="00923A15"/>
    <w:rsid w:val="00933394"/>
    <w:rsid w:val="00933535"/>
    <w:rsid w:val="0093488F"/>
    <w:rsid w:val="009604D6"/>
    <w:rsid w:val="009648C3"/>
    <w:rsid w:val="00964AF4"/>
    <w:rsid w:val="009A554B"/>
    <w:rsid w:val="009C5D93"/>
    <w:rsid w:val="009D32F5"/>
    <w:rsid w:val="009D59DF"/>
    <w:rsid w:val="009E2641"/>
    <w:rsid w:val="00A030ED"/>
    <w:rsid w:val="00A15FAE"/>
    <w:rsid w:val="00A17228"/>
    <w:rsid w:val="00A35FAF"/>
    <w:rsid w:val="00A41F17"/>
    <w:rsid w:val="00A61CBD"/>
    <w:rsid w:val="00A76867"/>
    <w:rsid w:val="00A95A42"/>
    <w:rsid w:val="00AA37B3"/>
    <w:rsid w:val="00AA400D"/>
    <w:rsid w:val="00AC72FD"/>
    <w:rsid w:val="00AD3004"/>
    <w:rsid w:val="00AE093D"/>
    <w:rsid w:val="00AE7AC8"/>
    <w:rsid w:val="00B02348"/>
    <w:rsid w:val="00B24DD9"/>
    <w:rsid w:val="00B44DC5"/>
    <w:rsid w:val="00B62B9B"/>
    <w:rsid w:val="00B63E16"/>
    <w:rsid w:val="00B80E47"/>
    <w:rsid w:val="00B96961"/>
    <w:rsid w:val="00BB0CE0"/>
    <w:rsid w:val="00BB2C27"/>
    <w:rsid w:val="00BC3EE5"/>
    <w:rsid w:val="00BD0190"/>
    <w:rsid w:val="00BE2EC1"/>
    <w:rsid w:val="00BE4382"/>
    <w:rsid w:val="00C00DB0"/>
    <w:rsid w:val="00C051FF"/>
    <w:rsid w:val="00C15F79"/>
    <w:rsid w:val="00C232E6"/>
    <w:rsid w:val="00C51138"/>
    <w:rsid w:val="00C646F3"/>
    <w:rsid w:val="00C72767"/>
    <w:rsid w:val="00C75ED4"/>
    <w:rsid w:val="00C77427"/>
    <w:rsid w:val="00CA7EEA"/>
    <w:rsid w:val="00CB02BF"/>
    <w:rsid w:val="00CB6877"/>
    <w:rsid w:val="00CF77C5"/>
    <w:rsid w:val="00D01BB7"/>
    <w:rsid w:val="00D40C54"/>
    <w:rsid w:val="00D60D2D"/>
    <w:rsid w:val="00D60D84"/>
    <w:rsid w:val="00D66EE2"/>
    <w:rsid w:val="00D743DB"/>
    <w:rsid w:val="00D7794F"/>
    <w:rsid w:val="00D87141"/>
    <w:rsid w:val="00DA527C"/>
    <w:rsid w:val="00DC1EF0"/>
    <w:rsid w:val="00DC780D"/>
    <w:rsid w:val="00DD691D"/>
    <w:rsid w:val="00DE141D"/>
    <w:rsid w:val="00DF6A80"/>
    <w:rsid w:val="00E110A4"/>
    <w:rsid w:val="00E142D3"/>
    <w:rsid w:val="00E16385"/>
    <w:rsid w:val="00E2536E"/>
    <w:rsid w:val="00E44B83"/>
    <w:rsid w:val="00EA29F1"/>
    <w:rsid w:val="00EA3FAA"/>
    <w:rsid w:val="00EB0C33"/>
    <w:rsid w:val="00ED2809"/>
    <w:rsid w:val="00ED46E1"/>
    <w:rsid w:val="00EE6427"/>
    <w:rsid w:val="00F1155C"/>
    <w:rsid w:val="00F1335F"/>
    <w:rsid w:val="00F306CD"/>
    <w:rsid w:val="00F41C7C"/>
    <w:rsid w:val="00F44625"/>
    <w:rsid w:val="00F44775"/>
    <w:rsid w:val="00F5593D"/>
    <w:rsid w:val="00F57044"/>
    <w:rsid w:val="00F6705A"/>
    <w:rsid w:val="00F91047"/>
    <w:rsid w:val="00F957B1"/>
    <w:rsid w:val="00FB0FE2"/>
    <w:rsid w:val="00FC54F1"/>
    <w:rsid w:val="00FD1F9A"/>
    <w:rsid w:val="00FD74CD"/>
    <w:rsid w:val="00FF0EFE"/>
    <w:rsid w:val="1192A420"/>
    <w:rsid w:val="17C247FB"/>
    <w:rsid w:val="2107CD6B"/>
    <w:rsid w:val="27B2C3EA"/>
    <w:rsid w:val="2B9AD881"/>
    <w:rsid w:val="2E4F9ACF"/>
    <w:rsid w:val="35D5AED0"/>
    <w:rsid w:val="368F9583"/>
    <w:rsid w:val="49616CF1"/>
    <w:rsid w:val="49973669"/>
    <w:rsid w:val="4A00A5DC"/>
    <w:rsid w:val="4AA1F5AF"/>
    <w:rsid w:val="522614CB"/>
    <w:rsid w:val="57B5AB2D"/>
    <w:rsid w:val="75127943"/>
    <w:rsid w:val="7D2AA7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cs="Arial" w:eastAsiaTheme="majorEastAsia"/>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styleId="HeaderChar" w:customStyle="1">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styleId="FooterChar" w:customStyle="1">
    <w:name w:val="Footer Char"/>
    <w:basedOn w:val="DefaultParagraphFont"/>
    <w:link w:val="Footer"/>
    <w:uiPriority w:val="99"/>
    <w:rsid w:val="00AC72FD"/>
  </w:style>
  <w:style w:type="paragraph" w:styleId="BasicParagraph" w:customStyle="1">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styleId="Heading1Char" w:customStyle="1">
    <w:name w:val="Heading 1 Char"/>
    <w:basedOn w:val="DefaultParagraphFont"/>
    <w:link w:val="Heading1"/>
    <w:uiPriority w:val="9"/>
    <w:rsid w:val="000000C9"/>
    <w:rPr>
      <w:rFonts w:cs="Arial" w:eastAsiaTheme="majorEastAsia"/>
      <w:b/>
      <w:bCs/>
      <w:color w:val="AE2473" w:themeColor="accent5"/>
      <w:sz w:val="40"/>
      <w:szCs w:val="40"/>
    </w:rPr>
  </w:style>
  <w:style w:type="character" w:styleId="Heading2Char" w:customStyle="1">
    <w:name w:val="Heading 2 Char"/>
    <w:basedOn w:val="DefaultParagraphFont"/>
    <w:link w:val="Heading2"/>
    <w:uiPriority w:val="9"/>
    <w:rsid w:val="000000C9"/>
    <w:rPr>
      <w:rFonts w:eastAsiaTheme="majorEastAsia" w:cstheme="majorBidi"/>
      <w:b/>
      <w:bCs/>
      <w:color w:val="003087" w:themeColor="accent3"/>
      <w:sz w:val="28"/>
      <w:szCs w:val="28"/>
    </w:rPr>
  </w:style>
  <w:style w:type="character" w:styleId="Heading3Char" w:customStyle="1">
    <w:name w:val="Heading 3 Char"/>
    <w:basedOn w:val="DefaultParagraphFont"/>
    <w:link w:val="Heading3"/>
    <w:uiPriority w:val="9"/>
    <w:rsid w:val="002E49BA"/>
    <w:rPr>
      <w:b/>
      <w:szCs w:val="22"/>
    </w:rPr>
  </w:style>
  <w:style w:type="paragraph" w:styleId="Introductionparagraphpink" w:customStyle="1">
    <w:name w:val="Introduction paragraph pink"/>
    <w:basedOn w:val="Normal"/>
    <w:rsid w:val="002D6889"/>
    <w:rPr>
      <w:color w:val="A00054"/>
    </w:rPr>
  </w:style>
  <w:style w:type="paragraph" w:styleId="Introductionparagraphblue" w:customStyle="1">
    <w:name w:val="Introduction paragraph blue"/>
    <w:basedOn w:val="Normal"/>
    <w:rsid w:val="007F2CB8"/>
    <w:pPr>
      <w:spacing w:after="400"/>
    </w:pPr>
    <w:rPr>
      <w:color w:val="003893"/>
      <w:sz w:val="32"/>
      <w:szCs w:val="32"/>
    </w:rPr>
  </w:style>
  <w:style w:type="paragraph" w:styleId="Reporttitleinheader" w:customStyle="1">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styleId="Quotestyle" w:customStyle="1">
    <w:name w:val="Quote style"/>
    <w:basedOn w:val="Normal"/>
    <w:rsid w:val="002E49BA"/>
    <w:pPr>
      <w:spacing w:after="100" w:afterAutospacing="1"/>
    </w:pPr>
    <w:rPr>
      <w:color w:val="A00054"/>
      <w:sz w:val="28"/>
      <w:szCs w:val="28"/>
    </w:rPr>
  </w:style>
  <w:style w:type="paragraph" w:styleId="Reportcovertitle" w:customStyle="1">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7211DA"/>
    <w:rPr>
      <w:color w:val="0000FF"/>
      <w:u w:val="single"/>
    </w:rPr>
  </w:style>
  <w:style w:type="character" w:styleId="UnresolvedMention">
    <w:name w:val="Unresolved Mention"/>
    <w:basedOn w:val="DefaultParagraphFont"/>
    <w:uiPriority w:val="99"/>
    <w:semiHidden/>
    <w:unhideWhenUsed/>
    <w:rsid w:val="002E5908"/>
    <w:rPr>
      <w:color w:val="605E5C"/>
      <w:shd w:val="clear" w:color="auto" w:fill="E1DFDD"/>
    </w:rPr>
  </w:style>
  <w:style w:type="paragraph" w:styleId="ListParagraph">
    <w:name w:val="List Paragraph"/>
    <w:basedOn w:val="Normal"/>
    <w:uiPriority w:val="34"/>
    <w:rsid w:val="008D3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11773">
      <w:bodyDiv w:val="1"/>
      <w:marLeft w:val="0"/>
      <w:marRight w:val="0"/>
      <w:marTop w:val="0"/>
      <w:marBottom w:val="0"/>
      <w:divBdr>
        <w:top w:val="none" w:sz="0" w:space="0" w:color="auto"/>
        <w:left w:val="none" w:sz="0" w:space="0" w:color="auto"/>
        <w:bottom w:val="none" w:sz="0" w:space="0" w:color="auto"/>
        <w:right w:val="none" w:sz="0" w:space="0" w:color="auto"/>
      </w:divBdr>
      <w:divsChild>
        <w:div w:id="537593673">
          <w:marLeft w:val="274"/>
          <w:marRight w:val="0"/>
          <w:marTop w:val="150"/>
          <w:marBottom w:val="0"/>
          <w:divBdr>
            <w:top w:val="none" w:sz="0" w:space="0" w:color="auto"/>
            <w:left w:val="none" w:sz="0" w:space="0" w:color="auto"/>
            <w:bottom w:val="none" w:sz="0" w:space="0" w:color="auto"/>
            <w:right w:val="none" w:sz="0" w:space="0" w:color="auto"/>
          </w:divBdr>
        </w:div>
      </w:divsChild>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343126455">
      <w:bodyDiv w:val="1"/>
      <w:marLeft w:val="0"/>
      <w:marRight w:val="0"/>
      <w:marTop w:val="0"/>
      <w:marBottom w:val="0"/>
      <w:divBdr>
        <w:top w:val="none" w:sz="0" w:space="0" w:color="auto"/>
        <w:left w:val="none" w:sz="0" w:space="0" w:color="auto"/>
        <w:bottom w:val="none" w:sz="0" w:space="0" w:color="auto"/>
        <w:right w:val="none" w:sz="0" w:space="0" w:color="auto"/>
      </w:divBdr>
    </w:div>
    <w:div w:id="1850486913">
      <w:bodyDiv w:val="1"/>
      <w:marLeft w:val="0"/>
      <w:marRight w:val="0"/>
      <w:marTop w:val="0"/>
      <w:marBottom w:val="0"/>
      <w:divBdr>
        <w:top w:val="none" w:sz="0" w:space="0" w:color="auto"/>
        <w:left w:val="none" w:sz="0" w:space="0" w:color="auto"/>
        <w:bottom w:val="none" w:sz="0" w:space="0" w:color="auto"/>
        <w:right w:val="none" w:sz="0" w:space="0" w:color="auto"/>
      </w:divBdr>
    </w:div>
    <w:div w:id="2032877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Data" Target="diagrams/data1.xml" Id="rId13" /><Relationship Type="http://schemas.openxmlformats.org/officeDocument/2006/relationships/hyperlink" Target="about:blank"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yperlink" Target="http://www.cram.com" TargetMode="External" Id="rId21" /><Relationship Type="http://schemas.openxmlformats.org/officeDocument/2006/relationships/settings" Target="settings.xml" Id="rId7" /><Relationship Type="http://schemas.microsoft.com/office/2007/relationships/diagramDrawing" Target="diagrams/drawing1.xm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hyperlink" Target="https://www.cram.com/flashcards/medical-buzzwords-797326"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diagramQuickStyle" Target="diagrams/quickStyle1.xm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cram.com/flashcards/medical-buzzwords-797326"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Layout" Target="diagrams/layout1.xml" Id="rId14" /><Relationship Type="http://schemas.openxmlformats.org/officeDocument/2006/relationships/header" Target="header1.xml" Id="rId22" /><Relationship Type="http://schemas.openxmlformats.org/officeDocument/2006/relationships/fontTable" Target="fontTable.xml" Id="rId27" /><Relationship Type="http://schemas.openxmlformats.org/officeDocument/2006/relationships/hyperlink" Target="https://www.rcgp.org.uk/mrcgp-exams/gp-curriculum/super-condensed-guides" TargetMode="External" Id="R867a06a26c4243f3" /><Relationship Type="http://schemas.openxmlformats.org/officeDocument/2006/relationships/hyperlink" Target="https://www.rcgp.org.uk/mrcgp-exams/applied-knowledge-test" TargetMode="External" Id="R0b68cc5b9fc14781" /><Relationship Type="http://schemas.openxmlformats.org/officeDocument/2006/relationships/hyperlink" Target="https://help.headspace.com/hc/en-us/articles/360044971154-Headspace-for-the-NHS" TargetMode="External" Id="R518605cb855c4749"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EEB9AD-56BD-4A47-870B-DB843F0FAC93}" type="doc">
      <dgm:prSet loTypeId="urn:microsoft.com/office/officeart/2005/8/layout/venn1" loCatId="relationship" qsTypeId="urn:microsoft.com/office/officeart/2005/8/quickstyle/3d3" qsCatId="3D" csTypeId="urn:microsoft.com/office/officeart/2005/8/colors/colorful5" csCatId="colorful" phldr="1"/>
      <dgm:spPr/>
    </dgm:pt>
    <dgm:pt modelId="{AF8E4A8E-5E2C-43F9-A065-4E4685241D4C}">
      <dgm:prSet phldrT="[Text]"/>
      <dgm:spPr/>
      <dgm:t>
        <a:bodyPr/>
        <a:lstStyle/>
        <a:p>
          <a:r>
            <a:rPr lang="en-GB"/>
            <a:t>1.Weaker areas</a:t>
          </a:r>
        </a:p>
      </dgm:t>
    </dgm:pt>
    <dgm:pt modelId="{7F97A225-4C68-495F-A3D6-1C8F34D18738}" type="parTrans" cxnId="{2E9BBFF6-784B-4BE8-990B-8FC89ADB2253}">
      <dgm:prSet/>
      <dgm:spPr/>
      <dgm:t>
        <a:bodyPr/>
        <a:lstStyle/>
        <a:p>
          <a:endParaRPr lang="en-GB"/>
        </a:p>
      </dgm:t>
    </dgm:pt>
    <dgm:pt modelId="{56192C00-055F-40E2-8F33-1F9BFBA0E623}" type="sibTrans" cxnId="{2E9BBFF6-784B-4BE8-990B-8FC89ADB2253}">
      <dgm:prSet/>
      <dgm:spPr/>
      <dgm:t>
        <a:bodyPr/>
        <a:lstStyle/>
        <a:p>
          <a:endParaRPr lang="en-GB"/>
        </a:p>
      </dgm:t>
    </dgm:pt>
    <dgm:pt modelId="{15D80D15-A2D9-4E2A-BEBE-7A4C5678119D}">
      <dgm:prSet phldrT="[Text]"/>
      <dgm:spPr/>
      <dgm:t>
        <a:bodyPr/>
        <a:lstStyle/>
        <a:p>
          <a:r>
            <a:rPr lang="en-GB"/>
            <a:t>3.Areas identified from RCGP feedback reports</a:t>
          </a:r>
        </a:p>
      </dgm:t>
    </dgm:pt>
    <dgm:pt modelId="{0231E10A-B243-4C9D-A38E-46BEF63F19FA}" type="parTrans" cxnId="{CA79F872-0126-4C00-AEEA-1A64105FB86C}">
      <dgm:prSet/>
      <dgm:spPr/>
      <dgm:t>
        <a:bodyPr/>
        <a:lstStyle/>
        <a:p>
          <a:endParaRPr lang="en-GB"/>
        </a:p>
      </dgm:t>
    </dgm:pt>
    <dgm:pt modelId="{76396603-EA78-4551-B6F3-F1B88526C531}" type="sibTrans" cxnId="{CA79F872-0126-4C00-AEEA-1A64105FB86C}">
      <dgm:prSet/>
      <dgm:spPr/>
      <dgm:t>
        <a:bodyPr/>
        <a:lstStyle/>
        <a:p>
          <a:endParaRPr lang="en-GB"/>
        </a:p>
      </dgm:t>
    </dgm:pt>
    <dgm:pt modelId="{D50B9F70-FE98-4475-BD01-1EEEF9DCE604}">
      <dgm:prSet phldrT="[Text]"/>
      <dgm:spPr/>
      <dgm:t>
        <a:bodyPr/>
        <a:lstStyle/>
        <a:p>
          <a:r>
            <a:rPr lang="en-GB"/>
            <a:t>2.Curriculum areas that are likely to be tested</a:t>
          </a:r>
        </a:p>
      </dgm:t>
    </dgm:pt>
    <dgm:pt modelId="{B6350024-25B0-4E9A-B820-302C6DC01A95}" type="parTrans" cxnId="{433F9689-4782-4187-8863-52DAEC7F717C}">
      <dgm:prSet/>
      <dgm:spPr/>
      <dgm:t>
        <a:bodyPr/>
        <a:lstStyle/>
        <a:p>
          <a:endParaRPr lang="en-GB"/>
        </a:p>
      </dgm:t>
    </dgm:pt>
    <dgm:pt modelId="{55B4FB50-3F2C-4006-8BF8-42A88F2700AD}" type="sibTrans" cxnId="{433F9689-4782-4187-8863-52DAEC7F717C}">
      <dgm:prSet/>
      <dgm:spPr/>
      <dgm:t>
        <a:bodyPr/>
        <a:lstStyle/>
        <a:p>
          <a:endParaRPr lang="en-GB"/>
        </a:p>
      </dgm:t>
    </dgm:pt>
    <dgm:pt modelId="{ECEB2D0E-AF83-4D34-9830-3C62596DB3B0}" type="pres">
      <dgm:prSet presAssocID="{F7EEB9AD-56BD-4A47-870B-DB843F0FAC93}" presName="compositeShape" presStyleCnt="0">
        <dgm:presLayoutVars>
          <dgm:chMax val="7"/>
          <dgm:dir/>
          <dgm:resizeHandles val="exact"/>
        </dgm:presLayoutVars>
      </dgm:prSet>
      <dgm:spPr/>
    </dgm:pt>
    <dgm:pt modelId="{B9DF82BC-A60E-4C8A-9047-D77EA7B051C7}" type="pres">
      <dgm:prSet presAssocID="{AF8E4A8E-5E2C-43F9-A065-4E4685241D4C}" presName="circ1" presStyleLbl="vennNode1" presStyleIdx="0" presStyleCnt="3" custLinFactNeighborX="-1226" custLinFactNeighborY="1225"/>
      <dgm:spPr/>
    </dgm:pt>
    <dgm:pt modelId="{AB410BCD-F99B-4B66-BFD3-464D290A9963}" type="pres">
      <dgm:prSet presAssocID="{AF8E4A8E-5E2C-43F9-A065-4E4685241D4C}" presName="circ1Tx" presStyleLbl="revTx" presStyleIdx="0" presStyleCnt="0">
        <dgm:presLayoutVars>
          <dgm:chMax val="0"/>
          <dgm:chPref val="0"/>
          <dgm:bulletEnabled val="1"/>
        </dgm:presLayoutVars>
      </dgm:prSet>
      <dgm:spPr/>
    </dgm:pt>
    <dgm:pt modelId="{435FB9C8-908E-4FB4-8FFB-022B3F3A3F88}" type="pres">
      <dgm:prSet presAssocID="{15D80D15-A2D9-4E2A-BEBE-7A4C5678119D}" presName="circ2" presStyleLbl="vennNode1" presStyleIdx="1" presStyleCnt="3"/>
      <dgm:spPr/>
    </dgm:pt>
    <dgm:pt modelId="{522771E9-D32D-4D9D-9F95-36C3D632C30E}" type="pres">
      <dgm:prSet presAssocID="{15D80D15-A2D9-4E2A-BEBE-7A4C5678119D}" presName="circ2Tx" presStyleLbl="revTx" presStyleIdx="0" presStyleCnt="0">
        <dgm:presLayoutVars>
          <dgm:chMax val="0"/>
          <dgm:chPref val="0"/>
          <dgm:bulletEnabled val="1"/>
        </dgm:presLayoutVars>
      </dgm:prSet>
      <dgm:spPr/>
    </dgm:pt>
    <dgm:pt modelId="{39BA8AAB-91D5-4BE5-A69B-6051227B23F6}" type="pres">
      <dgm:prSet presAssocID="{D50B9F70-FE98-4475-BD01-1EEEF9DCE604}" presName="circ3" presStyleLbl="vennNode1" presStyleIdx="2" presStyleCnt="3" custLinFactNeighborX="584" custLinFactNeighborY="233"/>
      <dgm:spPr/>
    </dgm:pt>
    <dgm:pt modelId="{B5D56D87-B90D-4C6C-A747-ED4DAF6EC6FD}" type="pres">
      <dgm:prSet presAssocID="{D50B9F70-FE98-4475-BD01-1EEEF9DCE604}" presName="circ3Tx" presStyleLbl="revTx" presStyleIdx="0" presStyleCnt="0">
        <dgm:presLayoutVars>
          <dgm:chMax val="0"/>
          <dgm:chPref val="0"/>
          <dgm:bulletEnabled val="1"/>
        </dgm:presLayoutVars>
      </dgm:prSet>
      <dgm:spPr/>
    </dgm:pt>
  </dgm:ptLst>
  <dgm:cxnLst>
    <dgm:cxn modelId="{0C209533-B84E-437D-9CA9-5D21B31C6709}" type="presOf" srcId="{F7EEB9AD-56BD-4A47-870B-DB843F0FAC93}" destId="{ECEB2D0E-AF83-4D34-9830-3C62596DB3B0}" srcOrd="0" destOrd="0" presId="urn:microsoft.com/office/officeart/2005/8/layout/venn1"/>
    <dgm:cxn modelId="{BB7CFE62-18C9-4084-936D-A87BBEDF6930}" type="presOf" srcId="{AF8E4A8E-5E2C-43F9-A065-4E4685241D4C}" destId="{AB410BCD-F99B-4B66-BFD3-464D290A9963}" srcOrd="1" destOrd="0" presId="urn:microsoft.com/office/officeart/2005/8/layout/venn1"/>
    <dgm:cxn modelId="{7BB4B86B-7E4B-4C9C-8B5B-C1A68B0E8DFC}" type="presOf" srcId="{15D80D15-A2D9-4E2A-BEBE-7A4C5678119D}" destId="{522771E9-D32D-4D9D-9F95-36C3D632C30E}" srcOrd="1" destOrd="0" presId="urn:microsoft.com/office/officeart/2005/8/layout/venn1"/>
    <dgm:cxn modelId="{CA79F872-0126-4C00-AEEA-1A64105FB86C}" srcId="{F7EEB9AD-56BD-4A47-870B-DB843F0FAC93}" destId="{15D80D15-A2D9-4E2A-BEBE-7A4C5678119D}" srcOrd="1" destOrd="0" parTransId="{0231E10A-B243-4C9D-A38E-46BEF63F19FA}" sibTransId="{76396603-EA78-4551-B6F3-F1B88526C531}"/>
    <dgm:cxn modelId="{D3D0267F-6DE0-4791-BB7A-FD6CA82BDEC3}" type="presOf" srcId="{D50B9F70-FE98-4475-BD01-1EEEF9DCE604}" destId="{B5D56D87-B90D-4C6C-A747-ED4DAF6EC6FD}" srcOrd="1" destOrd="0" presId="urn:microsoft.com/office/officeart/2005/8/layout/venn1"/>
    <dgm:cxn modelId="{433F9689-4782-4187-8863-52DAEC7F717C}" srcId="{F7EEB9AD-56BD-4A47-870B-DB843F0FAC93}" destId="{D50B9F70-FE98-4475-BD01-1EEEF9DCE604}" srcOrd="2" destOrd="0" parTransId="{B6350024-25B0-4E9A-B820-302C6DC01A95}" sibTransId="{55B4FB50-3F2C-4006-8BF8-42A88F2700AD}"/>
    <dgm:cxn modelId="{107BBB8D-7C4D-4963-B702-6AE90A7EDD70}" type="presOf" srcId="{15D80D15-A2D9-4E2A-BEBE-7A4C5678119D}" destId="{435FB9C8-908E-4FB4-8FFB-022B3F3A3F88}" srcOrd="0" destOrd="0" presId="urn:microsoft.com/office/officeart/2005/8/layout/venn1"/>
    <dgm:cxn modelId="{0AAF84BA-2DED-4816-B929-ACCA0DF31EEC}" type="presOf" srcId="{D50B9F70-FE98-4475-BD01-1EEEF9DCE604}" destId="{39BA8AAB-91D5-4BE5-A69B-6051227B23F6}" srcOrd="0" destOrd="0" presId="urn:microsoft.com/office/officeart/2005/8/layout/venn1"/>
    <dgm:cxn modelId="{3AF0D9D5-7E76-4080-AA2E-B4904B9ADD06}" type="presOf" srcId="{AF8E4A8E-5E2C-43F9-A065-4E4685241D4C}" destId="{B9DF82BC-A60E-4C8A-9047-D77EA7B051C7}" srcOrd="0" destOrd="0" presId="urn:microsoft.com/office/officeart/2005/8/layout/venn1"/>
    <dgm:cxn modelId="{2E9BBFF6-784B-4BE8-990B-8FC89ADB2253}" srcId="{F7EEB9AD-56BD-4A47-870B-DB843F0FAC93}" destId="{AF8E4A8E-5E2C-43F9-A065-4E4685241D4C}" srcOrd="0" destOrd="0" parTransId="{7F97A225-4C68-495F-A3D6-1C8F34D18738}" sibTransId="{56192C00-055F-40E2-8F33-1F9BFBA0E623}"/>
    <dgm:cxn modelId="{0630F3C0-2557-44EF-A679-B596D74E010C}" type="presParOf" srcId="{ECEB2D0E-AF83-4D34-9830-3C62596DB3B0}" destId="{B9DF82BC-A60E-4C8A-9047-D77EA7B051C7}" srcOrd="0" destOrd="0" presId="urn:microsoft.com/office/officeart/2005/8/layout/venn1"/>
    <dgm:cxn modelId="{3EE2E3A6-E8B8-4A21-A815-5AB42AAF13E6}" type="presParOf" srcId="{ECEB2D0E-AF83-4D34-9830-3C62596DB3B0}" destId="{AB410BCD-F99B-4B66-BFD3-464D290A9963}" srcOrd="1" destOrd="0" presId="urn:microsoft.com/office/officeart/2005/8/layout/venn1"/>
    <dgm:cxn modelId="{17C53B6A-ED22-41BF-829B-E9EEF7CE2BA1}" type="presParOf" srcId="{ECEB2D0E-AF83-4D34-9830-3C62596DB3B0}" destId="{435FB9C8-908E-4FB4-8FFB-022B3F3A3F88}" srcOrd="2" destOrd="0" presId="urn:microsoft.com/office/officeart/2005/8/layout/venn1"/>
    <dgm:cxn modelId="{1A5F9FDC-5EC1-483A-8FE1-BF6D40872012}" type="presParOf" srcId="{ECEB2D0E-AF83-4D34-9830-3C62596DB3B0}" destId="{522771E9-D32D-4D9D-9F95-36C3D632C30E}" srcOrd="3" destOrd="0" presId="urn:microsoft.com/office/officeart/2005/8/layout/venn1"/>
    <dgm:cxn modelId="{2AF9300A-2D34-4B3C-BCD5-4BFD52F82DD2}" type="presParOf" srcId="{ECEB2D0E-AF83-4D34-9830-3C62596DB3B0}" destId="{39BA8AAB-91D5-4BE5-A69B-6051227B23F6}" srcOrd="4" destOrd="0" presId="urn:microsoft.com/office/officeart/2005/8/layout/venn1"/>
    <dgm:cxn modelId="{8AAE15BB-6ED3-4B58-B30B-67B626E94A76}" type="presParOf" srcId="{ECEB2D0E-AF83-4D34-9830-3C62596DB3B0}" destId="{B5D56D87-B90D-4C6C-A747-ED4DAF6EC6FD}" srcOrd="5" destOrd="0" presId="urn:microsoft.com/office/officeart/2005/8/layout/ven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DF82BC-A60E-4C8A-9047-D77EA7B051C7}">
      <dsp:nvSpPr>
        <dsp:cNvPr id="0" name=""/>
        <dsp:cNvSpPr/>
      </dsp:nvSpPr>
      <dsp:spPr>
        <a:xfrm>
          <a:off x="1532564" y="51427"/>
          <a:ext cx="1554480" cy="1554480"/>
        </a:xfrm>
        <a:prstGeom prst="ellipse">
          <a:avLst/>
        </a:prstGeom>
        <a:solidFill>
          <a:schemeClr val="accent5">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kern="1200"/>
            <a:t>1.Weaker areas</a:t>
          </a:r>
        </a:p>
      </dsp:txBody>
      <dsp:txXfrm>
        <a:off x="1739828" y="323461"/>
        <a:ext cx="1139952" cy="699516"/>
      </dsp:txXfrm>
    </dsp:sp>
    <dsp:sp modelId="{435FB9C8-908E-4FB4-8FFB-022B3F3A3F88}">
      <dsp:nvSpPr>
        <dsp:cNvPr id="0" name=""/>
        <dsp:cNvSpPr/>
      </dsp:nvSpPr>
      <dsp:spPr>
        <a:xfrm>
          <a:off x="2112530" y="1003935"/>
          <a:ext cx="1554480" cy="1554480"/>
        </a:xfrm>
        <a:prstGeom prst="ellipse">
          <a:avLst/>
        </a:prstGeom>
        <a:solidFill>
          <a:schemeClr val="accent5">
            <a:alpha val="50000"/>
            <a:hueOff val="-7172112"/>
            <a:satOff val="2729"/>
            <a:lumOff val="1176"/>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kern="1200"/>
            <a:t>3.Areas identified from RCGP feedback reports</a:t>
          </a:r>
        </a:p>
      </dsp:txBody>
      <dsp:txXfrm>
        <a:off x="2587942" y="1405509"/>
        <a:ext cx="932688" cy="854964"/>
      </dsp:txXfrm>
    </dsp:sp>
    <dsp:sp modelId="{39BA8AAB-91D5-4BE5-A69B-6051227B23F6}">
      <dsp:nvSpPr>
        <dsp:cNvPr id="0" name=""/>
        <dsp:cNvSpPr/>
      </dsp:nvSpPr>
      <dsp:spPr>
        <a:xfrm>
          <a:off x="999792" y="1007556"/>
          <a:ext cx="1554480" cy="1554480"/>
        </a:xfrm>
        <a:prstGeom prst="ellipse">
          <a:avLst/>
        </a:prstGeom>
        <a:solidFill>
          <a:schemeClr val="accent5">
            <a:alpha val="50000"/>
            <a:hueOff val="-14344224"/>
            <a:satOff val="5459"/>
            <a:lumOff val="2352"/>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kern="1200"/>
            <a:t>2.Curriculum areas that are likely to be tested</a:t>
          </a:r>
        </a:p>
      </dsp:txBody>
      <dsp:txXfrm>
        <a:off x="1146172" y="1409130"/>
        <a:ext cx="932688" cy="854964"/>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0B5D010C4E4B4BB91B2209010E2AA9" ma:contentTypeVersion="13" ma:contentTypeDescription="Create a new document." ma:contentTypeScope="" ma:versionID="30a948aeae94af7daa9898f92323123f">
  <xsd:schema xmlns:xsd="http://www.w3.org/2001/XMLSchema" xmlns:xs="http://www.w3.org/2001/XMLSchema" xmlns:p="http://schemas.microsoft.com/office/2006/metadata/properties" xmlns:ns2="0a64efc3-68dd-4163-a847-4264814e542b" xmlns:ns3="0958ee66-8ffa-40f7-9e2b-88256118b88f" targetNamespace="http://schemas.microsoft.com/office/2006/metadata/properties" ma:root="true" ma:fieldsID="1d6c7a5c023596b8a9a2501655b2d2e8" ns2:_="" ns3:_="">
    <xsd:import namespace="0a64efc3-68dd-4163-a847-4264814e542b"/>
    <xsd:import namespace="0958ee66-8ffa-40f7-9e2b-88256118b8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4efc3-68dd-4163-a847-4264814e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8ee66-8ffa-40f7-9e2b-88256118b8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7AEBEC-3EA5-4D64-A6A1-B74098C11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4efc3-68dd-4163-a847-4264814e542b"/>
    <ds:schemaRef ds:uri="0958ee66-8ffa-40f7-9e2b-88256118b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Education England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Testing accessibility document</dc:title>
  <dc:creator>Microsoft Office User</dc:creator>
  <lastModifiedBy>Alison Caldwell</lastModifiedBy>
  <revision>15</revision>
  <lastPrinted>2021-01-11T11:40:00.0000000Z</lastPrinted>
  <dcterms:created xsi:type="dcterms:W3CDTF">2021-10-28T13:31:00.0000000Z</dcterms:created>
  <dcterms:modified xsi:type="dcterms:W3CDTF">2023-01-06T08:33:58.2035895Z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0x010100280B5D010C4E4B4BB91B2209010E2AA9</vt:lpwstr>
  </property>
</Properties>
</file>