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545FFD23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Trauma &amp; Orthopaedic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E838CA" w14:paraId="1E3B50F7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44FBBBAE" w14:textId="77777777" w:rsidR="00E838CA" w:rsidRPr="00053428" w:rsidRDefault="00E838CA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085BDED3" w14:textId="77777777" w:rsidR="00E838CA" w:rsidRPr="00F41620" w:rsidRDefault="00E838CA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47800B9C" w14:textId="77777777" w:rsidR="00E838CA" w:rsidRPr="00F41620" w:rsidRDefault="00E838CA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164A3A0A" w14:textId="77777777" w:rsidR="00E838CA" w:rsidRPr="00F41620" w:rsidRDefault="00E838CA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38A1475B" w14:textId="56E2DBB2" w:rsidR="00E838CA" w:rsidRPr="00F41620" w:rsidRDefault="00E838CA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5D716E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E838CA" w14:paraId="1954C066" w14:textId="77777777" w:rsidTr="005D716E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49DE494" w14:textId="77777777" w:rsidR="00E838CA" w:rsidRPr="00D061B9" w:rsidRDefault="00E838CA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1856DB3C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57253BA0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A6D571F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5FB40C9D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</w:tr>
      <w:tr w:rsidR="00E838CA" w14:paraId="37BEC162" w14:textId="77777777" w:rsidTr="005D716E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365C8F7" w14:textId="77777777" w:rsidR="00E838CA" w:rsidRPr="00D061B9" w:rsidRDefault="00E838CA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52DBA99C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5006A581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A082BEB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168998FC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</w:tr>
      <w:tr w:rsidR="00E838CA" w14:paraId="0CA0E5AD" w14:textId="77777777" w:rsidTr="005D716E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C0D8B2B" w14:textId="77777777" w:rsidR="00E838CA" w:rsidRPr="00D061B9" w:rsidRDefault="00E838CA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1EA0BDCD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179E1866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71ABA01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475E6DA3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</w:tr>
      <w:tr w:rsidR="00E838CA" w14:paraId="3BEE9546" w14:textId="77777777" w:rsidTr="005D716E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397E110" w14:textId="77777777" w:rsidR="00E838CA" w:rsidRPr="00D061B9" w:rsidRDefault="00E838CA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44A1D3AA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0F420B16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3AFF4CD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404F43F3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</w:tr>
      <w:tr w:rsidR="00E838CA" w14:paraId="626C0220" w14:textId="77777777" w:rsidTr="005D716E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4AE169A8" w14:textId="77777777" w:rsidR="00E838CA" w:rsidRPr="00D061B9" w:rsidRDefault="00E838CA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449F39F5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2B7F435F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C486568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10673514" w14:textId="77777777" w:rsidR="00E838CA" w:rsidRPr="005D716E" w:rsidRDefault="00E838CA" w:rsidP="005D716E">
            <w:pPr>
              <w:rPr>
                <w:sz w:val="20"/>
                <w:szCs w:val="20"/>
              </w:rPr>
            </w:pPr>
          </w:p>
        </w:tc>
      </w:tr>
    </w:tbl>
    <w:p w14:paraId="649A78DD" w14:textId="77777777" w:rsidR="00E838CA" w:rsidRDefault="00E838CA" w:rsidP="00E838CA">
      <w:pPr>
        <w:pStyle w:val="HEEHEaders3"/>
      </w:pPr>
    </w:p>
    <w:p w14:paraId="151B9E10" w14:textId="2FC567E9" w:rsidR="00E838CA" w:rsidRDefault="00E838CA" w:rsidP="00E838CA">
      <w:pPr>
        <w:pStyle w:val="HEEHEaders3"/>
      </w:pPr>
      <w:r>
        <w:t>Description of the levels (stated as a prefix for each procedure) expected for clinical and technical skills; e.g</w:t>
      </w:r>
      <w:r w:rsidR="005D716E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5F8B953E" w14:textId="77777777" w:rsidR="00E838CA" w:rsidRDefault="00E838CA" w:rsidP="00E838CA"/>
    <w:p w14:paraId="08E945AA" w14:textId="77777777" w:rsidR="00E838CA" w:rsidRDefault="00E838CA" w:rsidP="00E838CA">
      <w:r>
        <w:t>Each topic within a stage has a competence level ascribed to it in the areas of clinical and technical skills ranging from 1 to 4:</w:t>
      </w:r>
    </w:p>
    <w:p w14:paraId="782251F0" w14:textId="77777777" w:rsidR="00E838CA" w:rsidRPr="00D73A34" w:rsidRDefault="00E838CA" w:rsidP="00E838CA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57AE5374" w14:textId="77777777" w:rsidR="00E838CA" w:rsidRPr="00D73A34" w:rsidRDefault="00E838CA" w:rsidP="00E838CA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55C47F4D" w14:textId="77777777" w:rsidR="00E838CA" w:rsidRPr="00D73A34" w:rsidRDefault="00E838CA" w:rsidP="00E838CA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6E5497F8" w14:textId="77777777" w:rsidR="00E838CA" w:rsidRPr="00D73A34" w:rsidRDefault="00E838CA" w:rsidP="00E838CA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097634A7" w:rsidR="00F10ECB" w:rsidRPr="00F10ECB" w:rsidRDefault="00F10ECB" w:rsidP="00F10ECB">
            <w:pPr>
              <w:rPr>
                <w:szCs w:val="22"/>
              </w:rPr>
            </w:pPr>
            <w:r>
              <w:rPr>
                <w:szCs w:val="22"/>
              </w:rPr>
              <w:t>Trauma &amp; Orthopaedic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2719E1D7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41384A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26F9BFE3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41384A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E838CA">
              <w:rPr>
                <w:b/>
                <w:bCs/>
              </w:rPr>
              <w:t>/MCR</w:t>
            </w:r>
          </w:p>
        </w:tc>
      </w:tr>
      <w:tr w:rsidR="002E4749" w14:paraId="6C9EC5D4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57DCFBF7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Contribution to the trauma team as orthopaedic representative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4CC3AD58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Interpretation of plain radiographs of common fractures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21E55EC5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Management of patients in the fracture clinic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B137AF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530D3E08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Assessment and early management of acutely unwell patients suffering the complications of musculoskeletal trauma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B137AF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41F5898B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Assessment and planning the investigation of new and follow-up patients in elective orthopaedic surgery outpatient clinics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B137AF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3D343A9F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Assessment and early management of acutely unwell patients suffering the complications of elective orthopaedic surgery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07424100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4C6C6F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Application of cast and common splints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22861DA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8F8F45" w14:textId="792F912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F4478C9" w14:textId="72741354" w:rsidR="002E4749" w:rsidRPr="00D73A34" w:rsidRDefault="002E4749" w:rsidP="00F3431D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41384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Manipulation under anaesthesia of fracture</w:t>
            </w:r>
          </w:p>
        </w:tc>
        <w:tc>
          <w:tcPr>
            <w:tcW w:w="2835" w:type="dxa"/>
            <w:vAlign w:val="center"/>
          </w:tcPr>
          <w:p w14:paraId="50DA711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731506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9E753F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A8D19E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525BFB9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EC941A2" w14:textId="30E0AD0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D28E374" w14:textId="7A15E248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41384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Open reduction and internal fixation of ankle fracture</w:t>
            </w:r>
          </w:p>
        </w:tc>
        <w:tc>
          <w:tcPr>
            <w:tcW w:w="2835" w:type="dxa"/>
            <w:vAlign w:val="center"/>
          </w:tcPr>
          <w:p w14:paraId="24AAD77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18FA0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E3C937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4F13908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1811B9CB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41384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Operative management of proximal femoral fracture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66D55277" w:rsidR="002E4749" w:rsidRPr="00D73A34" w:rsidRDefault="002E4749" w:rsidP="00287B12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41384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Arthroscopy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12521A" w14:paraId="16E87D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683D3DB" w14:textId="3AE1D2C4" w:rsidR="0012521A" w:rsidRDefault="0012521A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1A"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A63626F" w14:textId="71218090" w:rsidR="0012521A" w:rsidRPr="00D73A34" w:rsidRDefault="00861A2F" w:rsidP="00287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41384A">
              <w:rPr>
                <w:b/>
                <w:bCs/>
                <w:sz w:val="20"/>
                <w:szCs w:val="20"/>
              </w:rPr>
              <w:t xml:space="preserve">- </w:t>
            </w:r>
            <w:r w:rsidRPr="00861A2F">
              <w:rPr>
                <w:sz w:val="20"/>
                <w:szCs w:val="20"/>
              </w:rPr>
              <w:t>Arthroplasty</w:t>
            </w:r>
          </w:p>
        </w:tc>
        <w:tc>
          <w:tcPr>
            <w:tcW w:w="2835" w:type="dxa"/>
            <w:vAlign w:val="center"/>
          </w:tcPr>
          <w:p w14:paraId="71C4090C" w14:textId="77777777" w:rsidR="0012521A" w:rsidRPr="00D73A34" w:rsidRDefault="0012521A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89C1191" w14:textId="77777777" w:rsidR="0012521A" w:rsidRPr="00D73A34" w:rsidRDefault="0012521A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65A930F" w14:textId="77777777" w:rsidR="0012521A" w:rsidRPr="00D73A34" w:rsidRDefault="0012521A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BC886CF" w14:textId="77777777" w:rsidR="0012521A" w:rsidRPr="00D73A34" w:rsidRDefault="0012521A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606B8BA3" w:rsidR="00F10ECB" w:rsidRP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Trauma &amp; Orthopaedic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69058EDB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41384A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15465D93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41384A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E838CA">
              <w:rPr>
                <w:b/>
                <w:bCs/>
              </w:rPr>
              <w:t>/MCR</w:t>
            </w:r>
          </w:p>
        </w:tc>
      </w:tr>
      <w:tr w:rsidR="002E4749" w14:paraId="6B49B18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4B79CE4F" w:rsidR="002E4749" w:rsidRPr="00D73A34" w:rsidRDefault="002E4749" w:rsidP="00692331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Peri-operative management of emergency orthopaedic patients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7D4E80AF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Assessment and management planning, of new and follow-up patients in fracture clinics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0417B75D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Interpretation of radiology of musculoskeletal trauma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29650560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Peri-operative management of elective orthopaedic patients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4DB505A3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Assessment and management of patients in elective orthopaedic clinic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63126176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Interpretation of radiology of common orthopaedic conditions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3CBBC5E7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sz w:val="20"/>
                <w:szCs w:val="20"/>
              </w:rPr>
              <w:t>Discharge planning of patients with common orthopaedic conditions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5C2E3852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3</w:t>
            </w:r>
            <w:r w:rsidRPr="00D73A34">
              <w:rPr>
                <w:sz w:val="20"/>
                <w:szCs w:val="20"/>
              </w:rPr>
              <w:t xml:space="preserve"> </w:t>
            </w:r>
            <w:r w:rsidR="00AF14E6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Application of back-slab cast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2EC289DA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4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Removal of encircling limb cast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499128EF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MUA - reduction of displaced fracture/dislocation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EC0EAB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21145BC1" w14:textId="27197E3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ED5962C" w14:textId="789C4BEE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3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Ankle - closed reduction of fracture/dislocation</w:t>
            </w:r>
          </w:p>
        </w:tc>
        <w:tc>
          <w:tcPr>
            <w:tcW w:w="2835" w:type="dxa"/>
            <w:vAlign w:val="center"/>
          </w:tcPr>
          <w:p w14:paraId="62EF054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6A95E6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A97CD2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CA5C69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5515D1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FC6BD56" w14:textId="180CF7A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EE90A7D" w14:textId="3E4E85B7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Ankle - ORIF lateral malleolus fracture</w:t>
            </w:r>
          </w:p>
        </w:tc>
        <w:tc>
          <w:tcPr>
            <w:tcW w:w="2835" w:type="dxa"/>
            <w:vAlign w:val="center"/>
          </w:tcPr>
          <w:p w14:paraId="1D44169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231C4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601D5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F73B77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35100D5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5FEC4046" w14:textId="44848C9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040B746" w14:textId="10BCA490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Hip - extra-capsular - reduction and insertion of DHS</w:t>
            </w:r>
          </w:p>
        </w:tc>
        <w:tc>
          <w:tcPr>
            <w:tcW w:w="2835" w:type="dxa"/>
            <w:vAlign w:val="center"/>
          </w:tcPr>
          <w:p w14:paraId="0DC3CC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B9A5BE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BC537D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7FB008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823045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6511C58C" w14:textId="2C116F8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7C1C038" w14:textId="509C1A19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6E2D6B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Hip - intra-capsular - hemiarthroplasty replacement</w:t>
            </w:r>
          </w:p>
        </w:tc>
        <w:tc>
          <w:tcPr>
            <w:tcW w:w="2835" w:type="dxa"/>
            <w:vAlign w:val="center"/>
          </w:tcPr>
          <w:p w14:paraId="7EF7E88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7A0682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FC7487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B333F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AF3613B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7322B51B" w14:textId="33F0EB4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6644B60" w14:textId="60D4AF9E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18719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Wrist - closed reduction &amp; cast</w:t>
            </w:r>
          </w:p>
        </w:tc>
        <w:tc>
          <w:tcPr>
            <w:tcW w:w="2835" w:type="dxa"/>
            <w:vAlign w:val="center"/>
          </w:tcPr>
          <w:p w14:paraId="70AC6AB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866A8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CB0E57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5F600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623A266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874C303" w14:textId="3C7FF7F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CEE44DC" w14:textId="04135F9E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2</w:t>
            </w:r>
            <w:r w:rsidRPr="00D73A34">
              <w:rPr>
                <w:sz w:val="20"/>
                <w:szCs w:val="20"/>
              </w:rPr>
              <w:t xml:space="preserve"> </w:t>
            </w:r>
            <w:r w:rsidR="0018719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Wrist - closed reduction &amp; per-cutaneous k-wires</w:t>
            </w:r>
          </w:p>
        </w:tc>
        <w:tc>
          <w:tcPr>
            <w:tcW w:w="2835" w:type="dxa"/>
            <w:vAlign w:val="center"/>
          </w:tcPr>
          <w:p w14:paraId="3BD4829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2A3A0F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A622A9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30807E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7371217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39E07670" w14:textId="14577B8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DCBD06C" w14:textId="3C93D5DA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18719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Total hip arthroplasty</w:t>
            </w:r>
          </w:p>
        </w:tc>
        <w:tc>
          <w:tcPr>
            <w:tcW w:w="2835" w:type="dxa"/>
            <w:vAlign w:val="center"/>
          </w:tcPr>
          <w:p w14:paraId="0F07B2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45748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93816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D7647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13D4BF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F1A6EE6" w14:textId="7B2B56A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1E79B5" w14:textId="5C273340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18719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Total knee arthroplasty</w:t>
            </w:r>
          </w:p>
        </w:tc>
        <w:tc>
          <w:tcPr>
            <w:tcW w:w="2835" w:type="dxa"/>
            <w:vAlign w:val="center"/>
          </w:tcPr>
          <w:p w14:paraId="432FD14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C7D217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77975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AF9D9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46296A9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6F2F630E" w14:textId="48A8A96D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E8FEE92" w14:textId="20EC8AB3" w:rsidR="002E4749" w:rsidRPr="00D73A34" w:rsidRDefault="002E4749" w:rsidP="002E4749">
            <w:pPr>
              <w:rPr>
                <w:sz w:val="20"/>
                <w:szCs w:val="20"/>
              </w:rPr>
            </w:pPr>
            <w:r w:rsidRPr="00D73A34">
              <w:rPr>
                <w:b/>
                <w:bCs/>
                <w:sz w:val="20"/>
                <w:szCs w:val="20"/>
              </w:rPr>
              <w:t>1</w:t>
            </w:r>
            <w:r w:rsidRPr="00D73A34">
              <w:rPr>
                <w:sz w:val="20"/>
                <w:szCs w:val="20"/>
              </w:rPr>
              <w:t xml:space="preserve"> </w:t>
            </w:r>
            <w:r w:rsidR="0018719A">
              <w:rPr>
                <w:sz w:val="20"/>
                <w:szCs w:val="20"/>
              </w:rPr>
              <w:t xml:space="preserve">- </w:t>
            </w:r>
            <w:r w:rsidRPr="00D73A34">
              <w:rPr>
                <w:sz w:val="20"/>
                <w:szCs w:val="20"/>
              </w:rPr>
              <w:t>Knee arthroscopy</w:t>
            </w:r>
          </w:p>
        </w:tc>
        <w:tc>
          <w:tcPr>
            <w:tcW w:w="2835" w:type="dxa"/>
            <w:vAlign w:val="center"/>
          </w:tcPr>
          <w:p w14:paraId="02C0265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08AABA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E7B7F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E88E269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1365" w14:textId="77777777" w:rsidR="00B212BB" w:rsidRDefault="00B212BB" w:rsidP="0005406F">
      <w:r>
        <w:separator/>
      </w:r>
    </w:p>
  </w:endnote>
  <w:endnote w:type="continuationSeparator" w:id="0">
    <w:p w14:paraId="1D215936" w14:textId="77777777" w:rsidR="00B212BB" w:rsidRDefault="00B212BB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4A1930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BA82" w14:textId="77777777" w:rsidR="00B212BB" w:rsidRDefault="00B212BB" w:rsidP="0005406F">
      <w:r>
        <w:separator/>
      </w:r>
    </w:p>
  </w:footnote>
  <w:footnote w:type="continuationSeparator" w:id="0">
    <w:p w14:paraId="75DC3F7A" w14:textId="77777777" w:rsidR="00B212BB" w:rsidRDefault="00B212BB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300F2"/>
    <w:rsid w:val="00034ECB"/>
    <w:rsid w:val="0005406F"/>
    <w:rsid w:val="0012521A"/>
    <w:rsid w:val="0018719A"/>
    <w:rsid w:val="00287B12"/>
    <w:rsid w:val="002C6AB7"/>
    <w:rsid w:val="002E4749"/>
    <w:rsid w:val="003C2BE7"/>
    <w:rsid w:val="003F4A75"/>
    <w:rsid w:val="004056B2"/>
    <w:rsid w:val="0041384A"/>
    <w:rsid w:val="004A1930"/>
    <w:rsid w:val="004C6C6F"/>
    <w:rsid w:val="004D6FA1"/>
    <w:rsid w:val="00504524"/>
    <w:rsid w:val="00552F06"/>
    <w:rsid w:val="005D5A94"/>
    <w:rsid w:val="005D716E"/>
    <w:rsid w:val="0068586D"/>
    <w:rsid w:val="00692331"/>
    <w:rsid w:val="006D752A"/>
    <w:rsid w:val="006E2D6B"/>
    <w:rsid w:val="006F31B7"/>
    <w:rsid w:val="00743882"/>
    <w:rsid w:val="007503A2"/>
    <w:rsid w:val="007E2EB8"/>
    <w:rsid w:val="007E523A"/>
    <w:rsid w:val="00861A2F"/>
    <w:rsid w:val="00885401"/>
    <w:rsid w:val="008B6418"/>
    <w:rsid w:val="008E5759"/>
    <w:rsid w:val="00954E80"/>
    <w:rsid w:val="00986492"/>
    <w:rsid w:val="00993579"/>
    <w:rsid w:val="00A03527"/>
    <w:rsid w:val="00A21BA9"/>
    <w:rsid w:val="00A323D8"/>
    <w:rsid w:val="00A423BB"/>
    <w:rsid w:val="00A67F66"/>
    <w:rsid w:val="00A72192"/>
    <w:rsid w:val="00AF14E6"/>
    <w:rsid w:val="00B137AF"/>
    <w:rsid w:val="00B212BB"/>
    <w:rsid w:val="00CA5327"/>
    <w:rsid w:val="00D712C3"/>
    <w:rsid w:val="00D73A34"/>
    <w:rsid w:val="00DA3C04"/>
    <w:rsid w:val="00E3451B"/>
    <w:rsid w:val="00E838CA"/>
    <w:rsid w:val="00ED4E75"/>
    <w:rsid w:val="00F10ECB"/>
    <w:rsid w:val="00F3431D"/>
    <w:rsid w:val="00F436DF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E8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702685c-4179-409e-8537-94bd9ae95a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299763-825A-45F1-A15E-3058F2C30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8</cp:revision>
  <dcterms:created xsi:type="dcterms:W3CDTF">2021-07-21T12:09:00Z</dcterms:created>
  <dcterms:modified xsi:type="dcterms:W3CDTF">2021-07-22T07:56:00Z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