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5C72" w14:textId="77777777" w:rsidR="000163E3" w:rsidRDefault="000163E3" w:rsidP="000163E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1B9583B8" w14:textId="77777777" w:rsidR="000163E3" w:rsidRDefault="000163E3" w:rsidP="000163E3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sz w:val="28"/>
          <w:szCs w:val="28"/>
          <w:lang w:eastAsia="en-GB"/>
        </w:rPr>
      </w:pPr>
    </w:p>
    <w:p w14:paraId="51EAD886" w14:textId="77777777" w:rsidR="000163E3" w:rsidRDefault="000163E3" w:rsidP="000163E3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sz w:val="28"/>
          <w:szCs w:val="28"/>
          <w:lang w:eastAsia="en-GB"/>
        </w:rPr>
      </w:pPr>
    </w:p>
    <w:p w14:paraId="39816CBD" w14:textId="19025466" w:rsidR="000163E3" w:rsidRPr="00576086" w:rsidRDefault="000163E3" w:rsidP="000163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en-GB"/>
        </w:rPr>
      </w:pPr>
      <w:proofErr w:type="gramStart"/>
      <w:r w:rsidRPr="00576086">
        <w:rPr>
          <w:rFonts w:ascii="Arial" w:hAnsi="Arial" w:cs="Arial"/>
          <w:b/>
          <w:bCs/>
          <w:iCs/>
          <w:sz w:val="28"/>
          <w:szCs w:val="28"/>
          <w:lang w:eastAsia="en-GB"/>
        </w:rPr>
        <w:t>North West</w:t>
      </w:r>
      <w:proofErr w:type="gramEnd"/>
      <w:r w:rsidRPr="00576086">
        <w:rPr>
          <w:rFonts w:ascii="Arial" w:hAnsi="Arial" w:cs="Arial"/>
          <w:b/>
          <w:bCs/>
          <w:iCs/>
          <w:sz w:val="28"/>
          <w:szCs w:val="28"/>
          <w:lang w:eastAsia="en-GB"/>
        </w:rPr>
        <w:t xml:space="preserve"> of England </w:t>
      </w:r>
      <w:r w:rsidR="005B2A7C">
        <w:rPr>
          <w:rFonts w:ascii="Arial" w:hAnsi="Arial" w:cs="Arial"/>
          <w:b/>
          <w:bCs/>
          <w:iCs/>
          <w:sz w:val="28"/>
          <w:szCs w:val="28"/>
          <w:lang w:eastAsia="en-GB"/>
        </w:rPr>
        <w:t xml:space="preserve">School of </w:t>
      </w:r>
      <w:r w:rsidRPr="00576086">
        <w:rPr>
          <w:rFonts w:ascii="Arial" w:hAnsi="Arial" w:cs="Arial"/>
          <w:b/>
          <w:bCs/>
          <w:iCs/>
          <w:sz w:val="28"/>
          <w:szCs w:val="28"/>
          <w:lang w:eastAsia="en-GB"/>
        </w:rPr>
        <w:t xml:space="preserve">Foundation </w:t>
      </w:r>
      <w:r w:rsidR="005B2A7C">
        <w:rPr>
          <w:rFonts w:ascii="Arial" w:hAnsi="Arial" w:cs="Arial"/>
          <w:b/>
          <w:bCs/>
          <w:iCs/>
          <w:sz w:val="28"/>
          <w:szCs w:val="28"/>
          <w:lang w:eastAsia="en-GB"/>
        </w:rPr>
        <w:t>Training and Phy</w:t>
      </w:r>
      <w:r w:rsidR="00E14ACA">
        <w:rPr>
          <w:rFonts w:ascii="Arial" w:hAnsi="Arial" w:cs="Arial"/>
          <w:b/>
          <w:bCs/>
          <w:iCs/>
          <w:sz w:val="28"/>
          <w:szCs w:val="28"/>
          <w:lang w:eastAsia="en-GB"/>
        </w:rPr>
        <w:t>sician Associates</w:t>
      </w:r>
    </w:p>
    <w:p w14:paraId="35356341" w14:textId="77777777" w:rsidR="000163E3" w:rsidRPr="00576086" w:rsidRDefault="000163E3" w:rsidP="000163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en-GB"/>
        </w:rPr>
      </w:pPr>
    </w:p>
    <w:p w14:paraId="5C2D9139" w14:textId="77777777" w:rsidR="000163E3" w:rsidRPr="00576086" w:rsidRDefault="000163E3" w:rsidP="000163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576086">
        <w:rPr>
          <w:rFonts w:ascii="Arial" w:hAnsi="Arial" w:cs="Arial"/>
          <w:b/>
          <w:bCs/>
          <w:iCs/>
          <w:sz w:val="40"/>
          <w:szCs w:val="40"/>
        </w:rPr>
        <w:t xml:space="preserve">Cancellation Policy  </w:t>
      </w:r>
    </w:p>
    <w:p w14:paraId="5B292507" w14:textId="77777777" w:rsidR="000163E3" w:rsidRPr="00576086" w:rsidRDefault="000163E3" w:rsidP="000163E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76086">
        <w:rPr>
          <w:rFonts w:ascii="Arial" w:hAnsi="Arial" w:cs="Arial"/>
          <w:b/>
          <w:bCs/>
          <w:iCs/>
          <w:sz w:val="28"/>
          <w:szCs w:val="28"/>
        </w:rPr>
        <w:t>Guidance on the cancellation of attendance to conferences and courses</w:t>
      </w:r>
    </w:p>
    <w:p w14:paraId="547E57E8" w14:textId="77777777" w:rsidR="000163E3" w:rsidRDefault="000163E3" w:rsidP="000163E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iCs/>
          <w:sz w:val="28"/>
          <w:szCs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0163E3" w:rsidRPr="002F4391" w14:paraId="65C5B1EE" w14:textId="77777777" w:rsidTr="00417705">
        <w:trPr>
          <w:trHeight w:val="45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3B5F" w14:textId="77777777" w:rsidR="000163E3" w:rsidRPr="00576086" w:rsidRDefault="000163E3" w:rsidP="00417705">
            <w:pPr>
              <w:rPr>
                <w:rFonts w:ascii="Arial" w:hAnsi="Arial" w:cs="Arial"/>
                <w:sz w:val="24"/>
                <w:lang w:eastAsia="en-GB"/>
              </w:rPr>
            </w:pPr>
            <w:r w:rsidRPr="00576086">
              <w:rPr>
                <w:rFonts w:ascii="Arial" w:hAnsi="Arial" w:cs="Arial"/>
                <w:sz w:val="24"/>
                <w:lang w:eastAsia="en-GB"/>
              </w:rPr>
              <w:t>Version/Author/Publication Date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0F" w14:textId="4609D829" w:rsidR="000163E3" w:rsidRPr="00576086" w:rsidRDefault="00286DCA" w:rsidP="00417705">
            <w:pPr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v</w:t>
            </w:r>
            <w:r w:rsidR="000163E3" w:rsidRPr="00576086">
              <w:rPr>
                <w:rFonts w:ascii="Arial" w:hAnsi="Arial" w:cs="Arial"/>
                <w:sz w:val="24"/>
                <w:lang w:eastAsia="en-GB"/>
              </w:rPr>
              <w:t>1.JBaines/A.Oliver.Jan19</w:t>
            </w:r>
          </w:p>
        </w:tc>
      </w:tr>
      <w:tr w:rsidR="000163E3" w:rsidRPr="002F4391" w14:paraId="6EA471F8" w14:textId="77777777" w:rsidTr="00417705">
        <w:trPr>
          <w:trHeight w:val="45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F749" w14:textId="77777777" w:rsidR="000163E3" w:rsidRPr="00576086" w:rsidRDefault="000163E3" w:rsidP="00417705">
            <w:pPr>
              <w:rPr>
                <w:rFonts w:ascii="Arial" w:hAnsi="Arial" w:cs="Arial"/>
                <w:sz w:val="24"/>
                <w:lang w:eastAsia="en-GB"/>
              </w:rPr>
            </w:pPr>
            <w:r w:rsidRPr="00576086">
              <w:rPr>
                <w:rFonts w:ascii="Arial" w:hAnsi="Arial" w:cs="Arial"/>
                <w:sz w:val="24"/>
                <w:lang w:eastAsia="en-GB"/>
              </w:rPr>
              <w:t xml:space="preserve">Version/Reviewer/Review Date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A714" w14:textId="24091B39" w:rsidR="000163E3" w:rsidRPr="00576086" w:rsidRDefault="00286DCA" w:rsidP="00417705">
            <w:pPr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v</w:t>
            </w:r>
            <w:proofErr w:type="gramStart"/>
            <w:r>
              <w:rPr>
                <w:rFonts w:ascii="Arial" w:hAnsi="Arial" w:cs="Arial"/>
                <w:sz w:val="24"/>
                <w:lang w:eastAsia="en-GB"/>
              </w:rPr>
              <w:t>2</w:t>
            </w:r>
            <w:r w:rsidR="00E14ACA" w:rsidRPr="00576086">
              <w:rPr>
                <w:rFonts w:ascii="Arial" w:hAnsi="Arial" w:cs="Arial"/>
                <w:sz w:val="24"/>
                <w:lang w:eastAsia="en-GB"/>
              </w:rPr>
              <w:t>.J</w:t>
            </w:r>
            <w:r w:rsidR="00E14ACA">
              <w:rPr>
                <w:rFonts w:ascii="Arial" w:hAnsi="Arial" w:cs="Arial"/>
                <w:sz w:val="24"/>
                <w:lang w:eastAsia="en-GB"/>
              </w:rPr>
              <w:t>Phazey</w:t>
            </w:r>
            <w:proofErr w:type="gramEnd"/>
            <w:r w:rsidR="00E14ACA">
              <w:rPr>
                <w:rFonts w:ascii="Arial" w:hAnsi="Arial" w:cs="Arial"/>
                <w:sz w:val="24"/>
                <w:lang w:eastAsia="en-GB"/>
              </w:rPr>
              <w:t>-</w:t>
            </w:r>
            <w:r w:rsidR="00E14ACA" w:rsidRPr="00576086">
              <w:rPr>
                <w:rFonts w:ascii="Arial" w:hAnsi="Arial" w:cs="Arial"/>
                <w:sz w:val="24"/>
                <w:lang w:eastAsia="en-GB"/>
              </w:rPr>
              <w:t>Baines.J</w:t>
            </w:r>
            <w:r w:rsidR="00E14ACA">
              <w:rPr>
                <w:rFonts w:ascii="Arial" w:hAnsi="Arial" w:cs="Arial"/>
                <w:sz w:val="24"/>
                <w:lang w:eastAsia="en-GB"/>
              </w:rPr>
              <w:t>uly23</w:t>
            </w:r>
          </w:p>
        </w:tc>
      </w:tr>
      <w:tr w:rsidR="004C329D" w:rsidRPr="002F4391" w14:paraId="1C689643" w14:textId="77777777" w:rsidTr="00417705">
        <w:trPr>
          <w:trHeight w:val="45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C3C" w14:textId="32251AD5" w:rsidR="004C329D" w:rsidRPr="00576086" w:rsidRDefault="004C329D" w:rsidP="004C329D">
            <w:pPr>
              <w:rPr>
                <w:rFonts w:ascii="Arial" w:hAnsi="Arial" w:cs="Arial"/>
                <w:sz w:val="24"/>
                <w:lang w:eastAsia="en-GB"/>
              </w:rPr>
            </w:pPr>
            <w:r w:rsidRPr="00576086">
              <w:rPr>
                <w:rFonts w:ascii="Arial" w:hAnsi="Arial" w:cs="Arial"/>
                <w:sz w:val="24"/>
                <w:lang w:eastAsia="en-GB"/>
              </w:rPr>
              <w:t xml:space="preserve">Version/Reviewer/Review Date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880" w14:textId="1C0B67D6" w:rsidR="004C329D" w:rsidRPr="00576086" w:rsidRDefault="00286DCA" w:rsidP="004C329D">
            <w:pPr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v</w:t>
            </w:r>
            <w:proofErr w:type="gramStart"/>
            <w:r>
              <w:rPr>
                <w:rFonts w:ascii="Arial" w:hAnsi="Arial" w:cs="Arial"/>
                <w:sz w:val="24"/>
                <w:lang w:eastAsia="en-GB"/>
              </w:rPr>
              <w:t>3.JPhazey</w:t>
            </w:r>
            <w:proofErr w:type="gramEnd"/>
            <w:r>
              <w:rPr>
                <w:rFonts w:ascii="Arial" w:hAnsi="Arial" w:cs="Arial"/>
                <w:sz w:val="24"/>
                <w:lang w:eastAsia="en-GB"/>
              </w:rPr>
              <w:t>-Baines.Dec25</w:t>
            </w:r>
          </w:p>
        </w:tc>
      </w:tr>
    </w:tbl>
    <w:p w14:paraId="35B530C7" w14:textId="77777777" w:rsidR="000163E3" w:rsidRDefault="000163E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031D1B89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0EB61710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7A9F6E71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515CEDA5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7515B1DF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5C55BD88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6054FE9E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37B8E909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4BD0DEDA" w14:textId="77777777" w:rsidR="000163E3" w:rsidRDefault="000163E3" w:rsidP="00320360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</w:pPr>
    </w:p>
    <w:p w14:paraId="27023035" w14:textId="77777777" w:rsidR="008E64A6" w:rsidRPr="004C329D" w:rsidRDefault="008E64A6" w:rsidP="00092F7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>CANCELLATION POLICY</w:t>
      </w:r>
    </w:p>
    <w:p w14:paraId="1A002105" w14:textId="60DC29FA" w:rsidR="00D02B49" w:rsidRPr="004C329D" w:rsidRDefault="00E14ACA" w:rsidP="00092F7D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hAnsi="Arial" w:cs="Arial"/>
          <w:sz w:val="24"/>
          <w:szCs w:val="24"/>
        </w:rPr>
        <w:t>NHS England</w:t>
      </w:r>
      <w:r w:rsidR="00EC4831" w:rsidRPr="004C329D">
        <w:rPr>
          <w:rFonts w:ascii="Arial" w:hAnsi="Arial" w:cs="Arial"/>
          <w:sz w:val="24"/>
          <w:szCs w:val="24"/>
        </w:rPr>
        <w:t xml:space="preserve"> </w:t>
      </w:r>
      <w:r w:rsidR="00D02B49" w:rsidRPr="004C329D">
        <w:rPr>
          <w:rFonts w:ascii="Arial" w:hAnsi="Arial" w:cs="Arial"/>
          <w:sz w:val="24"/>
          <w:szCs w:val="24"/>
        </w:rPr>
        <w:t xml:space="preserve">courses, conferences and </w:t>
      </w:r>
      <w:r w:rsidR="00D02B49" w:rsidRPr="004C329D">
        <w:rPr>
          <w:rFonts w:ascii="Arial" w:hAnsi="Arial" w:cs="Arial"/>
          <w:sz w:val="24"/>
          <w:szCs w:val="24"/>
          <w:lang w:val="en-GB"/>
        </w:rPr>
        <w:t>programmes</w:t>
      </w:r>
      <w:r w:rsidR="00D02B49" w:rsidRPr="004C329D">
        <w:rPr>
          <w:rFonts w:ascii="Arial" w:hAnsi="Arial" w:cs="Arial"/>
          <w:sz w:val="24"/>
          <w:szCs w:val="24"/>
        </w:rPr>
        <w:t xml:space="preserve"> of study are funded via NHS public funds and as such </w:t>
      </w:r>
      <w:r w:rsidR="00647DF8" w:rsidRPr="004C329D">
        <w:rPr>
          <w:rFonts w:ascii="Arial" w:hAnsi="Arial" w:cs="Arial"/>
          <w:sz w:val="24"/>
          <w:szCs w:val="24"/>
        </w:rPr>
        <w:t xml:space="preserve">the </w:t>
      </w:r>
      <w:r w:rsidR="00092F7D" w:rsidRPr="004C329D">
        <w:rPr>
          <w:rFonts w:ascii="Arial" w:hAnsi="Arial" w:cs="Arial"/>
          <w:sz w:val="24"/>
          <w:szCs w:val="24"/>
        </w:rPr>
        <w:t>school</w:t>
      </w:r>
      <w:r w:rsidR="00D02B49" w:rsidRPr="004C329D">
        <w:rPr>
          <w:rFonts w:ascii="Arial" w:hAnsi="Arial" w:cs="Arial"/>
          <w:sz w:val="24"/>
          <w:szCs w:val="24"/>
        </w:rPr>
        <w:t xml:space="preserve"> has a responsibility to ensure that these funds are </w:t>
      </w:r>
      <w:r w:rsidR="00D02B49" w:rsidRPr="004C329D">
        <w:rPr>
          <w:rFonts w:ascii="Arial" w:hAnsi="Arial" w:cs="Arial"/>
          <w:sz w:val="24"/>
          <w:szCs w:val="24"/>
          <w:lang w:val="en-GB"/>
        </w:rPr>
        <w:t>utilised</w:t>
      </w:r>
      <w:r w:rsidR="00D02B49" w:rsidRPr="004C329D">
        <w:rPr>
          <w:rFonts w:ascii="Arial" w:hAnsi="Arial" w:cs="Arial"/>
          <w:sz w:val="24"/>
          <w:szCs w:val="24"/>
        </w:rPr>
        <w:t xml:space="preserve"> responsibly and effectively. Those</w:t>
      </w:r>
      <w:r w:rsidR="000163E3" w:rsidRPr="004C329D">
        <w:rPr>
          <w:rFonts w:ascii="Arial" w:hAnsi="Arial" w:cs="Arial"/>
          <w:sz w:val="24"/>
          <w:szCs w:val="24"/>
        </w:rPr>
        <w:t xml:space="preserve"> booking onto conferences or </w:t>
      </w:r>
      <w:r w:rsidR="00576086" w:rsidRPr="004C329D">
        <w:rPr>
          <w:rFonts w:ascii="Arial" w:hAnsi="Arial" w:cs="Arial"/>
          <w:sz w:val="24"/>
          <w:szCs w:val="24"/>
        </w:rPr>
        <w:t>events or</w:t>
      </w:r>
      <w:r w:rsidR="00D02B49" w:rsidRPr="004C329D">
        <w:rPr>
          <w:rFonts w:ascii="Arial" w:hAnsi="Arial" w:cs="Arial"/>
          <w:sz w:val="24"/>
          <w:szCs w:val="24"/>
        </w:rPr>
        <w:t xml:space="preserve"> awarded a funded place </w:t>
      </w:r>
      <w:r w:rsidR="000163E3" w:rsidRPr="004C329D">
        <w:rPr>
          <w:rFonts w:ascii="Arial" w:hAnsi="Arial" w:cs="Arial"/>
          <w:sz w:val="24"/>
          <w:szCs w:val="24"/>
        </w:rPr>
        <w:t xml:space="preserve">within a course </w:t>
      </w:r>
      <w:r w:rsidR="00D02B49" w:rsidRPr="004C329D">
        <w:rPr>
          <w:rFonts w:ascii="Arial" w:hAnsi="Arial" w:cs="Arial"/>
          <w:sz w:val="24"/>
          <w:szCs w:val="24"/>
        </w:rPr>
        <w:t xml:space="preserve">are therefore required to attend and to engage fully with all elements of the conference or course. 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In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addition,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="009F23A1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NHSE 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courses and conferences are very popular so quite often a waiting list of reserve delegates is held.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For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these potential delegates to take up a vacated place they require advanced notice to arrange time off from their Trust/practice. If a delegate cancels their place at short </w:t>
      </w:r>
      <w:r w:rsidR="009F23A1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notice,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it often remains unfilled resulting in </w:t>
      </w:r>
      <w:r w:rsidR="009F23A1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NHSE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having to pay for venue, catering and facilitation costs for people who did not attend the event.  </w:t>
      </w:r>
    </w:p>
    <w:p w14:paraId="11FF8666" w14:textId="38FA6660" w:rsidR="00D02B49" w:rsidRPr="004C329D" w:rsidRDefault="00EC4831" w:rsidP="00092F7D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Therefore in line with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the </w:t>
      </w:r>
      <w:r w:rsidR="00954028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NHSE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North West </w:t>
      </w:r>
      <w:r w:rsidR="00CC32B8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Deanery 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cancellation policy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(</w:t>
      </w:r>
      <w:hyperlink r:id="rId11" w:history="1">
        <w:r w:rsidR="00576086" w:rsidRPr="004C329D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https://www.nwpgmd.nhs.uk/node/1902</w:t>
        </w:r>
      </w:hyperlink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) 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the North West of England </w:t>
      </w:r>
      <w:r w:rsidR="00954028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School of 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Foundation </w:t>
      </w:r>
      <w:r w:rsidR="00954028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Training and Physician Associates 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would like 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those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booking onto, or 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accepting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,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a funded place on a conference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, course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or pro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gramme of study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to be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aware that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the school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reserves the right to apply a cancellation fee as outlined in this policy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below</w:t>
      </w:r>
      <w:r w:rsidR="00D02B49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. </w:t>
      </w:r>
    </w:p>
    <w:p w14:paraId="12D3B8C5" w14:textId="77777777" w:rsidR="00D02B49" w:rsidRPr="004C329D" w:rsidRDefault="00D02B49" w:rsidP="00092F7D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Section 1: One day (short) Conferences or courses:</w:t>
      </w:r>
    </w:p>
    <w:p w14:paraId="5F641C81" w14:textId="77777777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 w:hanging="425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Those delegates who cancel 8 weeks or more before the course/conference date will not be subject to a cancellation fee.</w:t>
      </w:r>
    </w:p>
    <w:p w14:paraId="1EA670E2" w14:textId="0597A9D2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Those delegates who cancel giving between 8 weeks and 3 </w:t>
      </w:r>
      <w:r w:rsidR="00092F7D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days’ notice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before the date of the course/conference date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will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be subject to a 50% cancellation fee based on the cost per delegate for the event.</w:t>
      </w:r>
    </w:p>
    <w:p w14:paraId="724556C7" w14:textId="77777777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 w:hanging="425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Those delegates who give 2 days or less notice before the date of the course/conference date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will 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be subject to a 100% cancellation fee based on the cost per delegate for the event.</w:t>
      </w:r>
    </w:p>
    <w:p w14:paraId="691F17D6" w14:textId="7A1016B3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 w:hanging="425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Those delegates who fail to attend a course/conference without notifying </w:t>
      </w:r>
      <w:r w:rsidR="00B12F5D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the school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will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be subject to 100% cancellation fee based on the cost per delegate for the event.</w:t>
      </w:r>
    </w:p>
    <w:p w14:paraId="14A1F155" w14:textId="77777777" w:rsidR="004C329D" w:rsidRDefault="004C329D" w:rsidP="004C329D">
      <w:pPr>
        <w:spacing w:after="0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4DE85CC0" w14:textId="77777777" w:rsidR="004C329D" w:rsidRDefault="004C329D" w:rsidP="004C329D">
      <w:pPr>
        <w:spacing w:after="0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58004A43" w14:textId="77777777" w:rsidR="004C329D" w:rsidRDefault="004C329D" w:rsidP="00E7605A">
      <w:pPr>
        <w:spacing w:after="0" w:line="360" w:lineRule="auto"/>
        <w:ind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68E25D35" w14:textId="24331D85" w:rsidR="00D02B49" w:rsidRPr="004C329D" w:rsidRDefault="00D02B49" w:rsidP="00092F7D">
      <w:pPr>
        <w:numPr>
          <w:ilvl w:val="0"/>
          <w:numId w:val="1"/>
        </w:numPr>
        <w:spacing w:after="0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Any </w:t>
      </w:r>
      <w:r w:rsidR="00C448B2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non-attendance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or cancellations received at short notice due to illness or extenuating circumstances will not be subject to a cancellation fee. Evidence of the circumstances may be requested.  </w:t>
      </w:r>
    </w:p>
    <w:p w14:paraId="1DAE8B07" w14:textId="77777777" w:rsidR="00092F7D" w:rsidRPr="004C329D" w:rsidRDefault="00092F7D" w:rsidP="00092F7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6D5E3D7" w14:textId="77777777" w:rsidR="00D02B49" w:rsidRPr="004C329D" w:rsidRDefault="00D02B49" w:rsidP="00092F7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4C329D">
        <w:rPr>
          <w:rFonts w:ascii="Arial" w:hAnsi="Arial" w:cs="Arial"/>
          <w:color w:val="000000"/>
          <w:sz w:val="24"/>
          <w:szCs w:val="24"/>
        </w:rPr>
        <w:t>Section 2: Long courses/</w:t>
      </w:r>
      <w:proofErr w:type="spellStart"/>
      <w:r w:rsidRPr="004C329D"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 w:rsidRPr="004C329D">
        <w:rPr>
          <w:rFonts w:ascii="Arial" w:hAnsi="Arial" w:cs="Arial"/>
          <w:color w:val="000000"/>
          <w:sz w:val="24"/>
          <w:szCs w:val="24"/>
        </w:rPr>
        <w:t xml:space="preserve"> of study:</w:t>
      </w:r>
    </w:p>
    <w:p w14:paraId="3692A1BF" w14:textId="77777777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 w:hanging="425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Those delegates who cancel 8 weeks or more before the start date will not be subject to a cancellation fee.</w:t>
      </w:r>
    </w:p>
    <w:p w14:paraId="3253F2C8" w14:textId="77777777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Those delegates who cancel their funded place with less than 8 weeks’ notice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will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be subject to a charge of 50% of the cancellation fee.</w:t>
      </w:r>
    </w:p>
    <w:p w14:paraId="5995A6B1" w14:textId="77777777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Those delegates who do not take up their funded place, without notice to the </w:t>
      </w:r>
      <w:r w:rsidR="00576086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school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, will be subject to 100% of the cancellation fee.</w:t>
      </w:r>
    </w:p>
    <w:p w14:paraId="5D28AB71" w14:textId="77777777" w:rsidR="00D02B49" w:rsidRPr="004C329D" w:rsidRDefault="00D02B49" w:rsidP="00092F7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C329D">
        <w:rPr>
          <w:rFonts w:ascii="Arial" w:hAnsi="Arial" w:cs="Arial"/>
          <w:color w:val="000000"/>
          <w:sz w:val="24"/>
          <w:szCs w:val="24"/>
          <w:lang w:val="en-GB"/>
        </w:rPr>
        <w:t xml:space="preserve">Those delegates who fail to complete or attend all </w:t>
      </w:r>
      <w:r w:rsidRPr="004C329D">
        <w:rPr>
          <w:rFonts w:ascii="Arial" w:hAnsi="Arial" w:cs="Arial"/>
          <w:bCs/>
          <w:color w:val="000000"/>
          <w:sz w:val="24"/>
          <w:szCs w:val="24"/>
          <w:lang w:val="en-GB"/>
        </w:rPr>
        <w:t>compulsory</w:t>
      </w:r>
      <w:r w:rsidRPr="004C329D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4C329D">
        <w:rPr>
          <w:rFonts w:ascii="Arial" w:hAnsi="Arial" w:cs="Arial"/>
          <w:color w:val="000000"/>
          <w:sz w:val="24"/>
          <w:szCs w:val="24"/>
          <w:lang w:val="en-GB"/>
        </w:rPr>
        <w:t xml:space="preserve">elements of the programme, including any required assessments, will be subject to a charge of 25% of the </w:t>
      </w:r>
      <w:r w:rsidRPr="004C329D">
        <w:rPr>
          <w:rFonts w:ascii="Arial" w:hAnsi="Arial" w:cs="Arial"/>
          <w:bCs/>
          <w:color w:val="000000"/>
          <w:sz w:val="24"/>
          <w:szCs w:val="24"/>
          <w:lang w:val="en-GB"/>
        </w:rPr>
        <w:t>total programme</w:t>
      </w:r>
      <w:r w:rsidRPr="004C329D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4C329D">
        <w:rPr>
          <w:rFonts w:ascii="Arial" w:hAnsi="Arial" w:cs="Arial"/>
          <w:color w:val="000000"/>
          <w:sz w:val="24"/>
          <w:szCs w:val="24"/>
          <w:lang w:val="en-GB"/>
        </w:rPr>
        <w:t>cancellation fee.</w:t>
      </w:r>
      <w:r w:rsidRPr="004C329D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C45F167" w14:textId="69C37F87" w:rsidR="00D02B49" w:rsidRPr="004C329D" w:rsidRDefault="00D02B49" w:rsidP="00092F7D">
      <w:pPr>
        <w:numPr>
          <w:ilvl w:val="0"/>
          <w:numId w:val="1"/>
        </w:numPr>
        <w:spacing w:before="58" w:after="58" w:line="360" w:lineRule="auto"/>
        <w:ind w:left="709" w:right="173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Any </w:t>
      </w:r>
      <w:r w:rsidR="00C448B2"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>non-attendance</w:t>
      </w:r>
      <w:r w:rsidRPr="004C329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or cancellations received at short notice due to illness or extenuating circumstances will not be subject to a cancellation fee. Evidence of the circumstances may be requested.  </w:t>
      </w:r>
    </w:p>
    <w:sectPr w:rsidR="00D02B49" w:rsidRPr="004C329D" w:rsidSect="008D4A5B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8F82" w14:textId="77777777" w:rsidR="004D6CC4" w:rsidRDefault="004D6CC4" w:rsidP="008E64A6">
      <w:pPr>
        <w:spacing w:after="0" w:line="240" w:lineRule="auto"/>
      </w:pPr>
      <w:r>
        <w:separator/>
      </w:r>
    </w:p>
  </w:endnote>
  <w:endnote w:type="continuationSeparator" w:id="0">
    <w:p w14:paraId="38DAC966" w14:textId="77777777" w:rsidR="004D6CC4" w:rsidRDefault="004D6CC4" w:rsidP="008E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A1AB" w14:textId="77777777" w:rsidR="004D6CC4" w:rsidRDefault="004D6CC4" w:rsidP="008E64A6">
      <w:pPr>
        <w:spacing w:after="0" w:line="240" w:lineRule="auto"/>
      </w:pPr>
      <w:r>
        <w:separator/>
      </w:r>
    </w:p>
  </w:footnote>
  <w:footnote w:type="continuationSeparator" w:id="0">
    <w:p w14:paraId="55FDD94F" w14:textId="77777777" w:rsidR="004D6CC4" w:rsidRDefault="004D6CC4" w:rsidP="008E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A4AD" w14:textId="368A6349" w:rsidR="008D4A5B" w:rsidRDefault="005B2A7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F3DC6C" wp14:editId="5C1EF1F5">
          <wp:simplePos x="0" y="0"/>
          <wp:positionH relativeFrom="column">
            <wp:posOffset>2381250</wp:posOffset>
          </wp:positionH>
          <wp:positionV relativeFrom="paragraph">
            <wp:posOffset>-154305</wp:posOffset>
          </wp:positionV>
          <wp:extent cx="3352800" cy="524828"/>
          <wp:effectExtent l="0" t="0" r="0" b="8890"/>
          <wp:wrapNone/>
          <wp:docPr id="19491916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524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C36">
      <w:rPr>
        <w:noProof/>
      </w:rPr>
      <w:drawing>
        <wp:anchor distT="0" distB="0" distL="114300" distR="114300" simplePos="0" relativeHeight="251657216" behindDoc="0" locked="0" layoutInCell="1" allowOverlap="1" wp14:anchorId="023A675A" wp14:editId="41B73257">
          <wp:simplePos x="0" y="0"/>
          <wp:positionH relativeFrom="column">
            <wp:posOffset>5746571</wp:posOffset>
          </wp:positionH>
          <wp:positionV relativeFrom="paragraph">
            <wp:posOffset>-249555</wp:posOffset>
          </wp:positionV>
          <wp:extent cx="1065073" cy="1019175"/>
          <wp:effectExtent l="0" t="0" r="1905" b="0"/>
          <wp:wrapNone/>
          <wp:docPr id="1445012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159" cy="102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15C2"/>
    <w:multiLevelType w:val="multilevel"/>
    <w:tmpl w:val="EBFA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7A578E"/>
    <w:multiLevelType w:val="multilevel"/>
    <w:tmpl w:val="9CBE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75B05"/>
    <w:multiLevelType w:val="multilevel"/>
    <w:tmpl w:val="9CBE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966923">
    <w:abstractNumId w:val="2"/>
  </w:num>
  <w:num w:numId="2" w16cid:durableId="488981321">
    <w:abstractNumId w:val="0"/>
  </w:num>
  <w:num w:numId="3" w16cid:durableId="98339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6B8"/>
    <w:rsid w:val="000163E3"/>
    <w:rsid w:val="00092F7D"/>
    <w:rsid w:val="001B5C82"/>
    <w:rsid w:val="00286DCA"/>
    <w:rsid w:val="0030784B"/>
    <w:rsid w:val="00320360"/>
    <w:rsid w:val="00321081"/>
    <w:rsid w:val="004316B8"/>
    <w:rsid w:val="004716D3"/>
    <w:rsid w:val="004A1E1D"/>
    <w:rsid w:val="004C329D"/>
    <w:rsid w:val="004D6CC4"/>
    <w:rsid w:val="00533C36"/>
    <w:rsid w:val="0055797C"/>
    <w:rsid w:val="00576086"/>
    <w:rsid w:val="005A4EF6"/>
    <w:rsid w:val="005B2A7C"/>
    <w:rsid w:val="005B2E8A"/>
    <w:rsid w:val="005F60D3"/>
    <w:rsid w:val="00647DF8"/>
    <w:rsid w:val="00694C93"/>
    <w:rsid w:val="007A6663"/>
    <w:rsid w:val="007F45D3"/>
    <w:rsid w:val="00886103"/>
    <w:rsid w:val="0089318A"/>
    <w:rsid w:val="008D4A5B"/>
    <w:rsid w:val="008E4C15"/>
    <w:rsid w:val="008E64A6"/>
    <w:rsid w:val="00954028"/>
    <w:rsid w:val="00995A45"/>
    <w:rsid w:val="009A0671"/>
    <w:rsid w:val="009E4C29"/>
    <w:rsid w:val="009F23A1"/>
    <w:rsid w:val="00A03CAF"/>
    <w:rsid w:val="00A657F7"/>
    <w:rsid w:val="00B12F5D"/>
    <w:rsid w:val="00B57430"/>
    <w:rsid w:val="00B6157E"/>
    <w:rsid w:val="00BD2F4C"/>
    <w:rsid w:val="00BF290A"/>
    <w:rsid w:val="00C0309D"/>
    <w:rsid w:val="00C448B2"/>
    <w:rsid w:val="00CC32B8"/>
    <w:rsid w:val="00D02B49"/>
    <w:rsid w:val="00D816CB"/>
    <w:rsid w:val="00D93CE3"/>
    <w:rsid w:val="00DC56DD"/>
    <w:rsid w:val="00E0488C"/>
    <w:rsid w:val="00E14ACA"/>
    <w:rsid w:val="00E270E0"/>
    <w:rsid w:val="00E7605A"/>
    <w:rsid w:val="00E941B1"/>
    <w:rsid w:val="00EB1FF7"/>
    <w:rsid w:val="00EC4831"/>
    <w:rsid w:val="00EC4F24"/>
    <w:rsid w:val="00F26E87"/>
    <w:rsid w:val="00F7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6B52A"/>
  <w15:docId w15:val="{C3873BF5-3932-4010-8D3A-B3373A86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6B8"/>
    <w:pPr>
      <w:ind w:left="720"/>
      <w:contextualSpacing/>
    </w:pPr>
  </w:style>
  <w:style w:type="character" w:customStyle="1" w:styleId="googqs-tidbit-0">
    <w:name w:val="goog_qs-tidbit-0"/>
    <w:basedOn w:val="DefaultParagraphFont"/>
    <w:rsid w:val="007A6663"/>
  </w:style>
  <w:style w:type="character" w:customStyle="1" w:styleId="highlightedsearchterm">
    <w:name w:val="highlightedsearchterm"/>
    <w:basedOn w:val="DefaultParagraphFont"/>
    <w:rsid w:val="007A6663"/>
  </w:style>
  <w:style w:type="character" w:styleId="Strong">
    <w:name w:val="Strong"/>
    <w:basedOn w:val="DefaultParagraphFont"/>
    <w:uiPriority w:val="22"/>
    <w:qFormat/>
    <w:rsid w:val="007A66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6663"/>
    <w:pPr>
      <w:spacing w:after="173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A6"/>
  </w:style>
  <w:style w:type="paragraph" w:styleId="Footer">
    <w:name w:val="footer"/>
    <w:basedOn w:val="Normal"/>
    <w:link w:val="FooterChar"/>
    <w:uiPriority w:val="99"/>
    <w:unhideWhenUsed/>
    <w:rsid w:val="008E6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A6"/>
  </w:style>
  <w:style w:type="paragraph" w:styleId="BalloonText">
    <w:name w:val="Balloon Text"/>
    <w:basedOn w:val="Normal"/>
    <w:link w:val="BalloonTextChar"/>
    <w:uiPriority w:val="99"/>
    <w:semiHidden/>
    <w:unhideWhenUsed/>
    <w:rsid w:val="008E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0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604">
              <w:marLeft w:val="0"/>
              <w:marRight w:val="0"/>
              <w:marTop w:val="115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1180">
                  <w:marLeft w:val="0"/>
                  <w:marRight w:val="0"/>
                  <w:marTop w:val="173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22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4" w:color="00429D"/>
                        <w:left w:val="single" w:sz="4" w:space="0" w:color="00429D"/>
                        <w:bottom w:val="single" w:sz="4" w:space="14" w:color="00429D"/>
                        <w:right w:val="single" w:sz="4" w:space="0" w:color="00429D"/>
                      </w:divBdr>
                      <w:divsChild>
                        <w:div w:id="129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620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3134">
                              <w:marLeft w:val="115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33102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6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wpgmd.nhs.uk/node/190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7E94BD29B34E923AD44F71C8BE28" ma:contentTypeVersion="21" ma:contentTypeDescription="Create a new document." ma:contentTypeScope="" ma:versionID="99b34e119450229f946a0f71445e2633">
  <xsd:schema xmlns:xsd="http://www.w3.org/2001/XMLSchema" xmlns:xs="http://www.w3.org/2001/XMLSchema" xmlns:p="http://schemas.microsoft.com/office/2006/metadata/properties" xmlns:ns1="http://schemas.microsoft.com/sharepoint/v3" xmlns:ns2="2a53c4ae-e912-4c22-a65d-5de74ea825af" xmlns:ns3="6099b812-4d9c-462e-9969-88c2db093ff4" targetNamespace="http://schemas.microsoft.com/office/2006/metadata/properties" ma:root="true" ma:fieldsID="8f30cd8c19eb052323808a3df6f714cb" ns1:_="" ns2:_="" ns3:_="">
    <xsd:import namespace="http://schemas.microsoft.com/sharepoint/v3"/>
    <xsd:import namespace="2a53c4ae-e912-4c22-a65d-5de74ea825af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c4ae-e912-4c22-a65d-5de74ea82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98b514-6664-4d7e-b802-dbfc9ff1b275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3c4ae-e912-4c22-a65d-5de74ea825af">
      <Terms xmlns="http://schemas.microsoft.com/office/infopath/2007/PartnerControls"/>
    </lcf76f155ced4ddcb4097134ff3c332f>
    <TaxCatchAll xmlns="6099b812-4d9c-462e-9969-88c2db093ff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A689-46A6-42B8-8E1B-F7FF0CBB3648}"/>
</file>

<file path=customXml/itemProps2.xml><?xml version="1.0" encoding="utf-8"?>
<ds:datastoreItem xmlns:ds="http://schemas.openxmlformats.org/officeDocument/2006/customXml" ds:itemID="{AEC3F46A-01A4-4478-A791-1708C7193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113D-0DFE-45F1-A08A-52AC68FB3420}">
  <ds:schemaRefs>
    <ds:schemaRef ds:uri="http://purl.org/dc/dcmitype/"/>
    <ds:schemaRef ds:uri="http://schemas.microsoft.com/office/2006/documentManagement/types"/>
    <ds:schemaRef ds:uri="2a53c4ae-e912-4c22-a65d-5de74ea825af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099b812-4d9c-462e-9969-88c2db093ff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0E0B8E-9A28-4BAB-8716-3632982A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2937</Characters>
  <Application>Microsoft Office Word</Application>
  <DocSecurity>0</DocSecurity>
  <Lines>122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Western Deanery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Oliver</dc:creator>
  <cp:lastModifiedBy>PHAZEY-BAINES, Jacqui (NHS ENGLAND)</cp:lastModifiedBy>
  <cp:revision>15</cp:revision>
  <dcterms:created xsi:type="dcterms:W3CDTF">2023-07-25T13:24:00Z</dcterms:created>
  <dcterms:modified xsi:type="dcterms:W3CDTF">2025-12-30T15:03:00Z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0x0101000CAA7E94BD29B34E923AD44F71C8BE28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