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5568" w14:textId="32301004" w:rsidR="00B05B9C" w:rsidRDefault="00966360" w:rsidP="00966360">
      <w:pPr>
        <w:tabs>
          <w:tab w:val="left" w:pos="51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ab/>
      </w:r>
    </w:p>
    <w:p w14:paraId="7E7867C7" w14:textId="77777777" w:rsidR="00B05B9C" w:rsidRDefault="00B05B9C" w:rsidP="00B05B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5ED29E6E" w14:textId="77777777" w:rsidR="00B05B9C" w:rsidRDefault="00B05B9C" w:rsidP="00B05B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6DF51D5" w14:textId="77777777" w:rsidR="00B05B9C" w:rsidRDefault="00B05B9C" w:rsidP="00B05B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7B55347" w14:textId="7BD23989" w:rsidR="00B05B9C" w:rsidRDefault="00B05B9C" w:rsidP="00B05B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proofErr w:type="gramStart"/>
      <w:r w:rsidRPr="00817F82">
        <w:rPr>
          <w:rFonts w:ascii="Arial" w:hAnsi="Arial" w:cs="Arial"/>
          <w:b/>
          <w:bCs/>
          <w:iCs/>
          <w:sz w:val="28"/>
          <w:szCs w:val="28"/>
        </w:rPr>
        <w:t>North West</w:t>
      </w:r>
      <w:proofErr w:type="gramEnd"/>
      <w:r w:rsidRPr="00817F82">
        <w:rPr>
          <w:rFonts w:ascii="Arial" w:hAnsi="Arial" w:cs="Arial"/>
          <w:b/>
          <w:bCs/>
          <w:iCs/>
          <w:sz w:val="28"/>
          <w:szCs w:val="28"/>
        </w:rPr>
        <w:t xml:space="preserve"> of England </w:t>
      </w:r>
      <w:r>
        <w:rPr>
          <w:rFonts w:ascii="Arial" w:hAnsi="Arial" w:cs="Arial"/>
          <w:b/>
          <w:bCs/>
          <w:iCs/>
          <w:sz w:val="28"/>
          <w:szCs w:val="28"/>
        </w:rPr>
        <w:t>School of Foundation Training</w:t>
      </w:r>
      <w:r w:rsidR="00966360">
        <w:rPr>
          <w:rFonts w:ascii="Arial" w:hAnsi="Arial" w:cs="Arial"/>
          <w:b/>
          <w:bCs/>
          <w:iCs/>
          <w:sz w:val="28"/>
          <w:szCs w:val="28"/>
        </w:rPr>
        <w:t xml:space="preserve"> and Physician Associates</w:t>
      </w:r>
    </w:p>
    <w:p w14:paraId="72488502" w14:textId="74FC5AD0" w:rsidR="00B05B9C" w:rsidRDefault="00B05B9C" w:rsidP="00B05B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/>
      </w:r>
      <w:r w:rsidR="00E33D12">
        <w:rPr>
          <w:rFonts w:ascii="Arial" w:hAnsi="Arial" w:cs="Arial"/>
          <w:b/>
          <w:bCs/>
          <w:iCs/>
          <w:sz w:val="40"/>
          <w:szCs w:val="40"/>
        </w:rPr>
        <w:t>Exceptionality in Foundation</w:t>
      </w:r>
      <w:r w:rsidRPr="00605A3D">
        <w:rPr>
          <w:rFonts w:ascii="Arial" w:hAnsi="Arial" w:cs="Arial"/>
          <w:b/>
          <w:bCs/>
          <w:iCs/>
          <w:sz w:val="40"/>
          <w:szCs w:val="40"/>
        </w:rPr>
        <w:t xml:space="preserve"> Training</w:t>
      </w:r>
      <w:r w:rsidR="002E29BA">
        <w:rPr>
          <w:rFonts w:ascii="Arial" w:hAnsi="Arial" w:cs="Arial"/>
          <w:b/>
          <w:bCs/>
          <w:iCs/>
          <w:sz w:val="40"/>
          <w:szCs w:val="40"/>
        </w:rPr>
        <w:br/>
        <w:t xml:space="preserve">(Leading </w:t>
      </w:r>
      <w:r w:rsidR="00B334D2">
        <w:rPr>
          <w:rFonts w:ascii="Arial" w:hAnsi="Arial" w:cs="Arial"/>
          <w:b/>
          <w:bCs/>
          <w:iCs/>
          <w:sz w:val="40"/>
          <w:szCs w:val="40"/>
        </w:rPr>
        <w:t xml:space="preserve">to possible acceleration of F2 </w:t>
      </w:r>
      <w:r w:rsidR="001F7302">
        <w:rPr>
          <w:rFonts w:ascii="Arial" w:hAnsi="Arial" w:cs="Arial"/>
          <w:b/>
          <w:bCs/>
          <w:iCs/>
          <w:sz w:val="40"/>
          <w:szCs w:val="40"/>
        </w:rPr>
        <w:t>ARCP sign off</w:t>
      </w:r>
      <w:r w:rsidR="00B334D2">
        <w:rPr>
          <w:rFonts w:ascii="Arial" w:hAnsi="Arial" w:cs="Arial"/>
          <w:b/>
          <w:bCs/>
          <w:iCs/>
          <w:sz w:val="40"/>
          <w:szCs w:val="40"/>
        </w:rPr>
        <w:t>)</w:t>
      </w:r>
    </w:p>
    <w:p w14:paraId="2BF0CD33" w14:textId="77777777" w:rsidR="00B05B9C" w:rsidRDefault="00B05B9C" w:rsidP="001F73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B05B9C" w:rsidRPr="00817F82" w14:paraId="16A3FAE3" w14:textId="77777777" w:rsidTr="001B4804">
        <w:trPr>
          <w:trHeight w:val="45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F3D" w14:textId="3066F382" w:rsidR="00B05B9C" w:rsidRPr="00817F82" w:rsidRDefault="00B05B9C" w:rsidP="001B4804">
            <w:pPr>
              <w:rPr>
                <w:rFonts w:ascii="Arial" w:hAnsi="Arial" w:cs="Arial"/>
              </w:rPr>
            </w:pPr>
            <w:r w:rsidRPr="00817F82">
              <w:rPr>
                <w:rFonts w:ascii="Arial" w:hAnsi="Arial" w:cs="Arial"/>
              </w:rPr>
              <w:t>Version/Author</w:t>
            </w:r>
            <w:r w:rsidR="00957BC1">
              <w:rPr>
                <w:rFonts w:ascii="Arial" w:hAnsi="Arial" w:cs="Arial"/>
              </w:rPr>
              <w:t>(s)</w:t>
            </w:r>
            <w:r w:rsidRPr="00817F82">
              <w:rPr>
                <w:rFonts w:ascii="Arial" w:hAnsi="Arial" w:cs="Arial"/>
              </w:rPr>
              <w:t>/Publication Date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0C77" w14:textId="5DCAC4ED" w:rsidR="00B05B9C" w:rsidRPr="00817F82" w:rsidRDefault="00E72455" w:rsidP="001B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v1/J.ROWELL/</w:t>
            </w:r>
            <w:r w:rsidR="00971179">
              <w:rPr>
                <w:rFonts w:ascii="Arial" w:hAnsi="Arial" w:cs="Arial"/>
              </w:rPr>
              <w:t>J.PHAZEY-BAINES/</w:t>
            </w:r>
            <w:r w:rsidR="00740905">
              <w:rPr>
                <w:rFonts w:ascii="Arial" w:hAnsi="Arial" w:cs="Arial"/>
              </w:rPr>
              <w:t>Jan26</w:t>
            </w:r>
          </w:p>
        </w:tc>
      </w:tr>
    </w:tbl>
    <w:p w14:paraId="51967B88" w14:textId="77777777" w:rsidR="008376DC" w:rsidRDefault="008376DC">
      <w:pPr>
        <w:rPr>
          <w:b/>
          <w:bCs/>
        </w:rPr>
      </w:pPr>
      <w:r>
        <w:rPr>
          <w:b/>
          <w:bCs/>
        </w:rPr>
        <w:br w:type="page"/>
      </w:r>
    </w:p>
    <w:p w14:paraId="18AB7822" w14:textId="77777777" w:rsidR="00EC4205" w:rsidRDefault="00EC4205" w:rsidP="002B224B">
      <w:pPr>
        <w:rPr>
          <w:b/>
          <w:bCs/>
        </w:rPr>
      </w:pPr>
    </w:p>
    <w:p w14:paraId="52944082" w14:textId="77777777" w:rsidR="00413DD0" w:rsidRPr="00971179" w:rsidRDefault="00413DD0" w:rsidP="002B224B">
      <w:pPr>
        <w:rPr>
          <w:rFonts w:ascii="Arial" w:hAnsi="Arial" w:cs="Arial"/>
          <w:b/>
          <w:bCs/>
          <w:sz w:val="28"/>
          <w:szCs w:val="28"/>
        </w:rPr>
      </w:pPr>
      <w:r w:rsidRPr="00971179">
        <w:rPr>
          <w:rFonts w:ascii="Arial" w:hAnsi="Arial" w:cs="Arial"/>
          <w:b/>
          <w:bCs/>
          <w:sz w:val="28"/>
          <w:szCs w:val="28"/>
        </w:rPr>
        <w:t>Introduction</w:t>
      </w:r>
    </w:p>
    <w:p w14:paraId="4F3FFA3F" w14:textId="60FCB4FD" w:rsidR="00413DD0" w:rsidRDefault="00413DD0" w:rsidP="002B224B">
      <w:pPr>
        <w:rPr>
          <w:rFonts w:ascii="Arial" w:hAnsi="Arial" w:cs="Arial"/>
        </w:rPr>
      </w:pPr>
      <w:r>
        <w:rPr>
          <w:rFonts w:ascii="Arial" w:hAnsi="Arial" w:cs="Arial"/>
        </w:rPr>
        <w:t>The number of Foundation Doctors looking to work flexibly and reduce their working hours</w:t>
      </w:r>
      <w:r w:rsidR="00027E51">
        <w:rPr>
          <w:rFonts w:ascii="Arial" w:hAnsi="Arial" w:cs="Arial"/>
        </w:rPr>
        <w:t xml:space="preserve"> has been increasing over the last few years, with many opting to go 80% to balance work pressures </w:t>
      </w:r>
      <w:r w:rsidR="00F57315">
        <w:rPr>
          <w:rFonts w:ascii="Arial" w:hAnsi="Arial" w:cs="Arial"/>
        </w:rPr>
        <w:t>with</w:t>
      </w:r>
      <w:r w:rsidR="00EF1832">
        <w:rPr>
          <w:rFonts w:ascii="Arial" w:hAnsi="Arial" w:cs="Arial"/>
        </w:rPr>
        <w:t xml:space="preserve"> health and wellbeing.</w:t>
      </w:r>
    </w:p>
    <w:p w14:paraId="535ED0C1" w14:textId="28DE99BE" w:rsidR="00EF1832" w:rsidRDefault="00EF1832" w:rsidP="002B2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Those doctors reducing their working pattern to 80% </w:t>
      </w:r>
      <w:r w:rsidR="00D0410D">
        <w:rPr>
          <w:rFonts w:ascii="Arial" w:hAnsi="Arial" w:cs="Arial"/>
        </w:rPr>
        <w:t xml:space="preserve">will reduce each four-month placement by 15 days.  </w:t>
      </w:r>
      <w:r w:rsidR="00686D45">
        <w:rPr>
          <w:rFonts w:ascii="Arial" w:hAnsi="Arial" w:cs="Arial"/>
        </w:rPr>
        <w:t xml:space="preserve">Across the course of a </w:t>
      </w:r>
      <w:r w:rsidR="00712708">
        <w:rPr>
          <w:rFonts w:ascii="Arial" w:hAnsi="Arial" w:cs="Arial"/>
        </w:rPr>
        <w:t>12-month</w:t>
      </w:r>
      <w:r w:rsidR="00686D45">
        <w:rPr>
          <w:rFonts w:ascii="Arial" w:hAnsi="Arial" w:cs="Arial"/>
        </w:rPr>
        <w:t xml:space="preserve"> programme this would be an overall reduction in clinical time of 45 days.</w:t>
      </w:r>
      <w:r w:rsidR="00712708">
        <w:rPr>
          <w:rFonts w:ascii="Arial" w:hAnsi="Arial" w:cs="Arial"/>
        </w:rPr>
        <w:t xml:space="preserve">  The GMC permits an absence of 20 working days</w:t>
      </w:r>
      <w:r w:rsidR="001440E3">
        <w:rPr>
          <w:rFonts w:ascii="Arial" w:hAnsi="Arial" w:cs="Arial"/>
        </w:rPr>
        <w:t xml:space="preserve"> (Time Out of Training)</w:t>
      </w:r>
      <w:r w:rsidR="00712708">
        <w:rPr>
          <w:rFonts w:ascii="Arial" w:hAnsi="Arial" w:cs="Arial"/>
        </w:rPr>
        <w:t xml:space="preserve"> in </w:t>
      </w:r>
      <w:r w:rsidR="00946F87">
        <w:rPr>
          <w:rFonts w:ascii="Arial" w:hAnsi="Arial" w:cs="Arial"/>
        </w:rPr>
        <w:t>a</w:t>
      </w:r>
      <w:r w:rsidR="00C66D9C">
        <w:rPr>
          <w:rFonts w:ascii="Arial" w:hAnsi="Arial" w:cs="Arial"/>
        </w:rPr>
        <w:t xml:space="preserve"> </w:t>
      </w:r>
      <w:r w:rsidR="00DD630A">
        <w:rPr>
          <w:rFonts w:ascii="Arial" w:hAnsi="Arial" w:cs="Arial"/>
        </w:rPr>
        <w:t>calendar year</w:t>
      </w:r>
      <w:r w:rsidR="00F7530C">
        <w:rPr>
          <w:rFonts w:ascii="Arial" w:hAnsi="Arial" w:cs="Arial"/>
        </w:rPr>
        <w:t xml:space="preserve"> </w:t>
      </w:r>
      <w:r w:rsidR="005970E1">
        <w:rPr>
          <w:rFonts w:ascii="Arial" w:hAnsi="Arial" w:cs="Arial"/>
        </w:rPr>
        <w:t xml:space="preserve">before time served </w:t>
      </w:r>
      <w:r w:rsidR="001F7559">
        <w:rPr>
          <w:rFonts w:ascii="Arial" w:hAnsi="Arial" w:cs="Arial"/>
        </w:rPr>
        <w:t xml:space="preserve">comes into consideration for </w:t>
      </w:r>
      <w:r w:rsidR="00053AA1">
        <w:rPr>
          <w:rFonts w:ascii="Arial" w:hAnsi="Arial" w:cs="Arial"/>
        </w:rPr>
        <w:t xml:space="preserve">ARCP </w:t>
      </w:r>
      <w:r w:rsidR="001F7559">
        <w:rPr>
          <w:rFonts w:ascii="Arial" w:hAnsi="Arial" w:cs="Arial"/>
        </w:rPr>
        <w:t xml:space="preserve">sign off.  This means that doctors opting to train at 80% </w:t>
      </w:r>
      <w:r w:rsidR="001440E3">
        <w:rPr>
          <w:rFonts w:ascii="Arial" w:hAnsi="Arial" w:cs="Arial"/>
        </w:rPr>
        <w:t>for</w:t>
      </w:r>
      <w:r w:rsidR="00DD630A">
        <w:rPr>
          <w:rFonts w:ascii="Arial" w:hAnsi="Arial" w:cs="Arial"/>
        </w:rPr>
        <w:t xml:space="preserve"> </w:t>
      </w:r>
      <w:r w:rsidR="009317A5">
        <w:rPr>
          <w:rFonts w:ascii="Arial" w:hAnsi="Arial" w:cs="Arial"/>
        </w:rPr>
        <w:t xml:space="preserve">either two placements, or </w:t>
      </w:r>
      <w:r w:rsidR="001440E3">
        <w:rPr>
          <w:rFonts w:ascii="Arial" w:hAnsi="Arial" w:cs="Arial"/>
        </w:rPr>
        <w:t>the full duration of their F2</w:t>
      </w:r>
      <w:r w:rsidR="00053AA1">
        <w:rPr>
          <w:rFonts w:ascii="Arial" w:hAnsi="Arial" w:cs="Arial"/>
        </w:rPr>
        <w:t xml:space="preserve"> would </w:t>
      </w:r>
      <w:r w:rsidR="001440E3">
        <w:rPr>
          <w:rFonts w:ascii="Arial" w:hAnsi="Arial" w:cs="Arial"/>
        </w:rPr>
        <w:t xml:space="preserve">fall outside of the permissible TOOT for automatic sign off.  </w:t>
      </w:r>
      <w:r w:rsidR="00053AA1">
        <w:rPr>
          <w:rFonts w:ascii="Arial" w:hAnsi="Arial" w:cs="Arial"/>
        </w:rPr>
        <w:t xml:space="preserve"> </w:t>
      </w:r>
    </w:p>
    <w:p w14:paraId="7051CC35" w14:textId="3E83A9F7" w:rsidR="000C0871" w:rsidRDefault="00F346B9" w:rsidP="002B224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Current COPMED guidance </w:t>
      </w:r>
      <w:r w:rsidR="00D96E46">
        <w:rPr>
          <w:rFonts w:ascii="Arial" w:hAnsi="Arial" w:cs="Arial"/>
        </w:rPr>
        <w:t>states that a Foundation Doctor who works at 80% for</w:t>
      </w:r>
      <w:r w:rsidR="009317A5">
        <w:rPr>
          <w:rFonts w:ascii="Arial" w:hAnsi="Arial" w:cs="Arial"/>
        </w:rPr>
        <w:t xml:space="preserve"> </w:t>
      </w:r>
      <w:r w:rsidR="00D96E46">
        <w:rPr>
          <w:rFonts w:ascii="Arial" w:hAnsi="Arial" w:cs="Arial"/>
        </w:rPr>
        <w:t xml:space="preserve">the </w:t>
      </w:r>
      <w:r w:rsidR="002A7351">
        <w:rPr>
          <w:rFonts w:ascii="Arial" w:hAnsi="Arial" w:cs="Arial"/>
        </w:rPr>
        <w:t xml:space="preserve">full </w:t>
      </w:r>
      <w:r w:rsidR="00D96E46">
        <w:rPr>
          <w:rFonts w:ascii="Arial" w:hAnsi="Arial" w:cs="Arial"/>
        </w:rPr>
        <w:t>duration of their F2 may accelerate their</w:t>
      </w:r>
      <w:r w:rsidR="0058587E">
        <w:rPr>
          <w:rFonts w:ascii="Arial" w:hAnsi="Arial" w:cs="Arial"/>
        </w:rPr>
        <w:t xml:space="preserve"> training and achieve a successful ARCP outcome 6 in the </w:t>
      </w:r>
      <w:r w:rsidR="00EB408B">
        <w:rPr>
          <w:rFonts w:ascii="Arial" w:hAnsi="Arial" w:cs="Arial"/>
        </w:rPr>
        <w:t xml:space="preserve">annual </w:t>
      </w:r>
      <w:r w:rsidR="0058587E">
        <w:rPr>
          <w:rFonts w:ascii="Arial" w:hAnsi="Arial" w:cs="Arial"/>
        </w:rPr>
        <w:t>ARCP period, if they can demonstrate that they are exceptional</w:t>
      </w:r>
      <w:r w:rsidR="0058587E" w:rsidRPr="000C0871">
        <w:rPr>
          <w:rFonts w:ascii="Arial" w:hAnsi="Arial" w:cs="Arial"/>
          <w:b/>
          <w:bCs/>
        </w:rPr>
        <w:t xml:space="preserve">. </w:t>
      </w:r>
    </w:p>
    <w:p w14:paraId="3736CC60" w14:textId="2C53785C" w:rsidR="00F346B9" w:rsidRPr="000C0871" w:rsidRDefault="000C0871" w:rsidP="002B224B">
      <w:pPr>
        <w:rPr>
          <w:rFonts w:ascii="Arial" w:hAnsi="Arial" w:cs="Arial"/>
          <w:b/>
          <w:bCs/>
        </w:rPr>
      </w:pPr>
      <w:r w:rsidRPr="000C0871">
        <w:rPr>
          <w:rFonts w:ascii="Arial" w:hAnsi="Arial" w:cs="Arial"/>
          <w:b/>
          <w:bCs/>
        </w:rPr>
        <w:t xml:space="preserve">It should be noted however that this is not </w:t>
      </w:r>
      <w:r w:rsidR="009317A5" w:rsidRPr="000C0871">
        <w:rPr>
          <w:rFonts w:ascii="Arial" w:hAnsi="Arial" w:cs="Arial"/>
          <w:b/>
          <w:bCs/>
        </w:rPr>
        <w:t>guaranteed,</w:t>
      </w:r>
      <w:r w:rsidRPr="000C0871">
        <w:rPr>
          <w:rFonts w:ascii="Arial" w:hAnsi="Arial" w:cs="Arial"/>
          <w:b/>
          <w:bCs/>
        </w:rPr>
        <w:t xml:space="preserve"> and the expectation is that most resident doctors opting to train at 80% for the full duration of their F2 will achieve sign off later than their full</w:t>
      </w:r>
      <w:r w:rsidR="00F94A75">
        <w:rPr>
          <w:rFonts w:ascii="Arial" w:hAnsi="Arial" w:cs="Arial"/>
          <w:b/>
          <w:bCs/>
        </w:rPr>
        <w:t>-</w:t>
      </w:r>
      <w:r w:rsidRPr="000C0871">
        <w:rPr>
          <w:rFonts w:ascii="Arial" w:hAnsi="Arial" w:cs="Arial"/>
          <w:b/>
          <w:bCs/>
        </w:rPr>
        <w:t>time counterparts (beyond the August changeover period).</w:t>
      </w:r>
    </w:p>
    <w:p w14:paraId="0BE9AA40" w14:textId="77777777" w:rsidR="000C0871" w:rsidRDefault="008932AA" w:rsidP="002B2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</w:t>
      </w:r>
      <w:r w:rsidR="004A729C">
        <w:rPr>
          <w:rFonts w:ascii="Arial" w:hAnsi="Arial" w:cs="Arial"/>
        </w:rPr>
        <w:t xml:space="preserve">at the present time </w:t>
      </w:r>
      <w:r>
        <w:rPr>
          <w:rFonts w:ascii="Arial" w:hAnsi="Arial" w:cs="Arial"/>
        </w:rPr>
        <w:t xml:space="preserve">no national guidance on what defines </w:t>
      </w:r>
      <w:r w:rsidR="00072F4E">
        <w:rPr>
          <w:rFonts w:ascii="Arial" w:hAnsi="Arial" w:cs="Arial"/>
        </w:rPr>
        <w:t>“</w:t>
      </w:r>
      <w:r>
        <w:rPr>
          <w:rFonts w:ascii="Arial" w:hAnsi="Arial" w:cs="Arial"/>
        </w:rPr>
        <w:t>exceptional</w:t>
      </w:r>
      <w:r w:rsidR="00072F4E">
        <w:rPr>
          <w:rFonts w:ascii="Arial" w:hAnsi="Arial" w:cs="Arial"/>
        </w:rPr>
        <w:t>”</w:t>
      </w:r>
      <w:r w:rsidR="000950C5">
        <w:rPr>
          <w:rFonts w:ascii="Arial" w:hAnsi="Arial" w:cs="Arial"/>
        </w:rPr>
        <w:t xml:space="preserve"> and so to aid decision making</w:t>
      </w:r>
      <w:r w:rsidR="007152A2">
        <w:rPr>
          <w:rFonts w:ascii="Arial" w:hAnsi="Arial" w:cs="Arial"/>
        </w:rPr>
        <w:t xml:space="preserve"> and protect the</w:t>
      </w:r>
      <w:r w:rsidR="004A729C">
        <w:rPr>
          <w:rFonts w:ascii="Arial" w:hAnsi="Arial" w:cs="Arial"/>
        </w:rPr>
        <w:t xml:space="preserve"> robustness and</w:t>
      </w:r>
      <w:r w:rsidR="007152A2">
        <w:rPr>
          <w:rFonts w:ascii="Arial" w:hAnsi="Arial" w:cs="Arial"/>
        </w:rPr>
        <w:t xml:space="preserve"> </w:t>
      </w:r>
      <w:r w:rsidR="004A729C">
        <w:rPr>
          <w:rFonts w:ascii="Arial" w:hAnsi="Arial" w:cs="Arial"/>
        </w:rPr>
        <w:t xml:space="preserve">integrity of the schools ARCP process </w:t>
      </w:r>
      <w:r w:rsidR="005D16C2">
        <w:rPr>
          <w:rFonts w:ascii="Arial" w:hAnsi="Arial" w:cs="Arial"/>
        </w:rPr>
        <w:t xml:space="preserve">the </w:t>
      </w:r>
      <w:r w:rsidR="00EB408B">
        <w:rPr>
          <w:rFonts w:ascii="Arial" w:hAnsi="Arial" w:cs="Arial"/>
        </w:rPr>
        <w:t>Northwest</w:t>
      </w:r>
      <w:r w:rsidR="005D16C2">
        <w:rPr>
          <w:rFonts w:ascii="Arial" w:hAnsi="Arial" w:cs="Arial"/>
        </w:rPr>
        <w:t xml:space="preserve"> school have set to define what exceptional means</w:t>
      </w:r>
      <w:r w:rsidR="004F731F">
        <w:rPr>
          <w:rFonts w:ascii="Arial" w:hAnsi="Arial" w:cs="Arial"/>
        </w:rPr>
        <w:t xml:space="preserve"> so that fair and equitable consideration can be </w:t>
      </w:r>
      <w:r w:rsidR="00072F4E">
        <w:rPr>
          <w:rFonts w:ascii="Arial" w:hAnsi="Arial" w:cs="Arial"/>
        </w:rPr>
        <w:t>applied</w:t>
      </w:r>
      <w:r w:rsidR="004F731F">
        <w:rPr>
          <w:rFonts w:ascii="Arial" w:hAnsi="Arial" w:cs="Arial"/>
        </w:rPr>
        <w:t xml:space="preserve"> </w:t>
      </w:r>
      <w:r w:rsidR="00E16745">
        <w:rPr>
          <w:rFonts w:ascii="Arial" w:hAnsi="Arial" w:cs="Arial"/>
        </w:rPr>
        <w:t>by all trusts within the school.</w:t>
      </w:r>
    </w:p>
    <w:p w14:paraId="3118B3C6" w14:textId="77777777" w:rsidR="00942597" w:rsidRDefault="00942597" w:rsidP="002B224B">
      <w:pPr>
        <w:rPr>
          <w:rFonts w:ascii="Arial" w:hAnsi="Arial" w:cs="Arial"/>
        </w:rPr>
      </w:pPr>
    </w:p>
    <w:p w14:paraId="6464B9F3" w14:textId="0D20C369" w:rsidR="004F731F" w:rsidRPr="00971179" w:rsidRDefault="004F731F" w:rsidP="002B224B">
      <w:pPr>
        <w:rPr>
          <w:rFonts w:ascii="Arial" w:hAnsi="Arial" w:cs="Arial"/>
          <w:b/>
          <w:bCs/>
          <w:sz w:val="28"/>
          <w:szCs w:val="28"/>
        </w:rPr>
      </w:pPr>
      <w:r w:rsidRPr="00971179">
        <w:rPr>
          <w:rFonts w:ascii="Arial" w:hAnsi="Arial" w:cs="Arial"/>
          <w:b/>
          <w:bCs/>
          <w:sz w:val="28"/>
          <w:szCs w:val="28"/>
        </w:rPr>
        <w:t>Defining Exceptional</w:t>
      </w:r>
      <w:r w:rsidR="00E16745" w:rsidRPr="00971179">
        <w:rPr>
          <w:rFonts w:ascii="Arial" w:hAnsi="Arial" w:cs="Arial"/>
          <w:b/>
          <w:bCs/>
          <w:sz w:val="28"/>
          <w:szCs w:val="28"/>
        </w:rPr>
        <w:t xml:space="preserve"> in Medical Training</w:t>
      </w:r>
    </w:p>
    <w:p w14:paraId="46222E24" w14:textId="02F3DC88" w:rsidR="002B224B" w:rsidRPr="001F7302" w:rsidRDefault="002B224B" w:rsidP="002B224B">
      <w:pPr>
        <w:rPr>
          <w:rFonts w:ascii="Arial" w:hAnsi="Arial" w:cs="Arial"/>
        </w:rPr>
      </w:pPr>
      <w:r w:rsidRPr="001F7302">
        <w:rPr>
          <w:rFonts w:ascii="Arial" w:hAnsi="Arial" w:cs="Arial"/>
        </w:rPr>
        <w:t xml:space="preserve">Defining </w:t>
      </w:r>
      <w:r w:rsidRPr="00317306">
        <w:rPr>
          <w:rFonts w:ascii="Arial" w:hAnsi="Arial" w:cs="Arial"/>
        </w:rPr>
        <w:t>“exceptional” in medical training</w:t>
      </w:r>
      <w:r w:rsidRPr="001F7302">
        <w:rPr>
          <w:rFonts w:ascii="Arial" w:hAnsi="Arial" w:cs="Arial"/>
        </w:rPr>
        <w:t xml:space="preserve"> requires </w:t>
      </w:r>
      <w:r w:rsidR="00145A35">
        <w:rPr>
          <w:rFonts w:ascii="Arial" w:hAnsi="Arial" w:cs="Arial"/>
        </w:rPr>
        <w:t>consideration</w:t>
      </w:r>
      <w:r w:rsidRPr="001F7302">
        <w:rPr>
          <w:rFonts w:ascii="Arial" w:hAnsi="Arial" w:cs="Arial"/>
        </w:rPr>
        <w:t xml:space="preserve"> so</w:t>
      </w:r>
      <w:r w:rsidR="00E16745">
        <w:rPr>
          <w:rFonts w:ascii="Arial" w:hAnsi="Arial" w:cs="Arial"/>
        </w:rPr>
        <w:t xml:space="preserve"> that</w:t>
      </w:r>
      <w:r w:rsidRPr="001F7302">
        <w:rPr>
          <w:rFonts w:ascii="Arial" w:hAnsi="Arial" w:cs="Arial"/>
        </w:rPr>
        <w:t xml:space="preserve"> it’s measurable, fair, and aligned with competency frameworks. In policy or educational standards, “exceptional” usually means performance that </w:t>
      </w:r>
      <w:r w:rsidRPr="00E16745">
        <w:rPr>
          <w:rFonts w:ascii="Arial" w:hAnsi="Arial" w:cs="Arial"/>
        </w:rPr>
        <w:t xml:space="preserve">goes beyond expected competencies </w:t>
      </w:r>
      <w:r w:rsidRPr="001F7302">
        <w:rPr>
          <w:rFonts w:ascii="Arial" w:hAnsi="Arial" w:cs="Arial"/>
        </w:rPr>
        <w:t xml:space="preserve">in both consistency and impact. </w:t>
      </w:r>
    </w:p>
    <w:p w14:paraId="47884DBF" w14:textId="77777777" w:rsidR="002B224B" w:rsidRPr="001F7302" w:rsidRDefault="002B224B" w:rsidP="002B224B">
      <w:pPr>
        <w:rPr>
          <w:rFonts w:ascii="Arial" w:hAnsi="Arial" w:cs="Arial"/>
          <w:b/>
          <w:bCs/>
        </w:rPr>
      </w:pPr>
      <w:r w:rsidRPr="001F7302">
        <w:rPr>
          <w:rFonts w:ascii="Arial" w:hAnsi="Arial" w:cs="Arial"/>
          <w:b/>
          <w:bCs/>
        </w:rPr>
        <w:t>1. Core Definition</w:t>
      </w:r>
    </w:p>
    <w:p w14:paraId="531B71ED" w14:textId="417766AE" w:rsidR="002B224B" w:rsidRDefault="002B224B" w:rsidP="002B224B">
      <w:pPr>
        <w:rPr>
          <w:rFonts w:ascii="Arial" w:hAnsi="Arial" w:cs="Arial"/>
          <w:i/>
          <w:iCs/>
        </w:rPr>
      </w:pPr>
      <w:r w:rsidRPr="001F7302">
        <w:rPr>
          <w:rFonts w:ascii="Arial" w:hAnsi="Arial" w:cs="Arial"/>
          <w:i/>
          <w:iCs/>
        </w:rPr>
        <w:t>Exceptional performance in medical training is demonstrated when a learner consistently exceeds established competency standards, showing advanced clinical judgment, professionalism, and patient-</w:t>
      </w:r>
      <w:r w:rsidR="00F94A75" w:rsidRPr="001F7302">
        <w:rPr>
          <w:rFonts w:ascii="Arial" w:hAnsi="Arial" w:cs="Arial"/>
          <w:i/>
          <w:iCs/>
        </w:rPr>
        <w:t>centred</w:t>
      </w:r>
      <w:r w:rsidRPr="001F7302">
        <w:rPr>
          <w:rFonts w:ascii="Arial" w:hAnsi="Arial" w:cs="Arial"/>
          <w:i/>
          <w:iCs/>
        </w:rPr>
        <w:t xml:space="preserve"> care beyond the expected level of training.</w:t>
      </w:r>
    </w:p>
    <w:p w14:paraId="668C2E9F" w14:textId="77777777" w:rsidR="00244D3C" w:rsidRPr="001F7302" w:rsidRDefault="00244D3C" w:rsidP="002B224B">
      <w:pPr>
        <w:rPr>
          <w:rFonts w:ascii="Arial" w:hAnsi="Arial" w:cs="Arial"/>
        </w:rPr>
      </w:pPr>
    </w:p>
    <w:p w14:paraId="5EEE6D42" w14:textId="77777777" w:rsidR="002B224B" w:rsidRPr="001F7302" w:rsidRDefault="002B224B" w:rsidP="002B224B">
      <w:pPr>
        <w:rPr>
          <w:rFonts w:ascii="Arial" w:hAnsi="Arial" w:cs="Arial"/>
          <w:b/>
          <w:bCs/>
        </w:rPr>
      </w:pPr>
      <w:r w:rsidRPr="001F7302">
        <w:rPr>
          <w:rFonts w:ascii="Arial" w:hAnsi="Arial" w:cs="Arial"/>
          <w:b/>
          <w:bCs/>
        </w:rPr>
        <w:lastRenderedPageBreak/>
        <w:t>2. Key Dimensions</w:t>
      </w:r>
    </w:p>
    <w:p w14:paraId="7BE266D9" w14:textId="77777777" w:rsidR="002B224B" w:rsidRPr="001F7302" w:rsidRDefault="002B224B" w:rsidP="002B224B">
      <w:pPr>
        <w:numPr>
          <w:ilvl w:val="0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  <w:b/>
          <w:bCs/>
        </w:rPr>
        <w:t>Clinical Competence</w:t>
      </w:r>
    </w:p>
    <w:p w14:paraId="379085EC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Demonstrates mastery of required skills earlier or at a higher standard than peers.</w:t>
      </w:r>
    </w:p>
    <w:p w14:paraId="3E6E8893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Applies knowledge with precision in complex or unfamiliar clinical scenarios.</w:t>
      </w:r>
    </w:p>
    <w:p w14:paraId="317A4113" w14:textId="77777777" w:rsidR="002B224B" w:rsidRPr="001F7302" w:rsidRDefault="002B224B" w:rsidP="002B224B">
      <w:pPr>
        <w:numPr>
          <w:ilvl w:val="0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  <w:b/>
          <w:bCs/>
        </w:rPr>
        <w:t>Workplace-Based Assessments (WBAs)</w:t>
      </w:r>
    </w:p>
    <w:p w14:paraId="3A1F4F4B" w14:textId="5C1C3C6D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 xml:space="preserve">Consistently achieves superior </w:t>
      </w:r>
      <w:r w:rsidR="00F94A75">
        <w:rPr>
          <w:rFonts w:ascii="Arial" w:hAnsi="Arial" w:cs="Arial"/>
        </w:rPr>
        <w:t>feedback</w:t>
      </w:r>
      <w:r w:rsidR="00F94A75" w:rsidRPr="001F7302">
        <w:rPr>
          <w:rFonts w:ascii="Arial" w:hAnsi="Arial" w:cs="Arial"/>
        </w:rPr>
        <w:t xml:space="preserve"> </w:t>
      </w:r>
      <w:r w:rsidR="006354CB">
        <w:rPr>
          <w:rFonts w:ascii="Arial" w:hAnsi="Arial" w:cs="Arial"/>
        </w:rPr>
        <w:t xml:space="preserve">from </w:t>
      </w:r>
      <w:r w:rsidRPr="001F7302">
        <w:rPr>
          <w:rFonts w:ascii="Arial" w:hAnsi="Arial" w:cs="Arial"/>
        </w:rPr>
        <w:t xml:space="preserve">across </w:t>
      </w:r>
      <w:r w:rsidR="00E20D9F">
        <w:rPr>
          <w:rFonts w:ascii="Arial" w:hAnsi="Arial" w:cs="Arial"/>
        </w:rPr>
        <w:t>a breadth and depth of</w:t>
      </w:r>
      <w:r w:rsidRPr="001F7302">
        <w:rPr>
          <w:rFonts w:ascii="Arial" w:hAnsi="Arial" w:cs="Arial"/>
        </w:rPr>
        <w:t xml:space="preserve"> WBAs.</w:t>
      </w:r>
    </w:p>
    <w:p w14:paraId="5E31BE78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 xml:space="preserve">Shows progression not only in meeting but in </w:t>
      </w:r>
      <w:r w:rsidRPr="001F7302">
        <w:rPr>
          <w:rFonts w:ascii="Arial" w:hAnsi="Arial" w:cs="Arial"/>
          <w:i/>
          <w:iCs/>
        </w:rPr>
        <w:t>exceeding</w:t>
      </w:r>
      <w:r w:rsidRPr="001F7302">
        <w:rPr>
          <w:rFonts w:ascii="Arial" w:hAnsi="Arial" w:cs="Arial"/>
        </w:rPr>
        <w:t xml:space="preserve"> assessment benchmarks.</w:t>
      </w:r>
    </w:p>
    <w:p w14:paraId="3564F3B6" w14:textId="77777777" w:rsidR="002B224B" w:rsidRPr="001F7302" w:rsidRDefault="002B224B" w:rsidP="002B224B">
      <w:pPr>
        <w:numPr>
          <w:ilvl w:val="0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  <w:b/>
          <w:bCs/>
        </w:rPr>
        <w:t>Clinical Exposure</w:t>
      </w:r>
    </w:p>
    <w:p w14:paraId="7CE65917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Engages proactively in diverse patient care opportunities.</w:t>
      </w:r>
    </w:p>
    <w:p w14:paraId="2BF4CE9A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Demonstrates reflective practice and learning from each encounter, not just meeting minimum exposure requirements.</w:t>
      </w:r>
    </w:p>
    <w:p w14:paraId="69A6BE8A" w14:textId="77777777" w:rsidR="002B224B" w:rsidRPr="001F7302" w:rsidRDefault="002B224B" w:rsidP="002B224B">
      <w:pPr>
        <w:numPr>
          <w:ilvl w:val="0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  <w:b/>
          <w:bCs/>
        </w:rPr>
        <w:t>Professionalism and Leadership</w:t>
      </w:r>
    </w:p>
    <w:p w14:paraId="3CE890BF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Acts as a role model for peers in ethical practice, communication, and teamwork.</w:t>
      </w:r>
    </w:p>
    <w:p w14:paraId="4105B658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Contributes to teaching, mentoring, or improving clinical processes.</w:t>
      </w:r>
    </w:p>
    <w:p w14:paraId="13312856" w14:textId="77777777" w:rsidR="002B224B" w:rsidRPr="001F7302" w:rsidRDefault="002B224B" w:rsidP="002B224B">
      <w:pPr>
        <w:numPr>
          <w:ilvl w:val="0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  <w:b/>
          <w:bCs/>
        </w:rPr>
        <w:t>Patient Outcomes and Feedback</w:t>
      </w:r>
    </w:p>
    <w:p w14:paraId="5FE520F7" w14:textId="77777777" w:rsidR="002B224B" w:rsidRPr="001F7302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Receives consistently positive feedback from patients, supervisors, and multidisciplinary teams.</w:t>
      </w:r>
    </w:p>
    <w:p w14:paraId="742E86A2" w14:textId="77777777" w:rsidR="002B224B" w:rsidRDefault="002B224B" w:rsidP="002B224B">
      <w:pPr>
        <w:numPr>
          <w:ilvl w:val="1"/>
          <w:numId w:val="1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Demonstrates measurable impact on patient safety and quality of care.</w:t>
      </w:r>
    </w:p>
    <w:p w14:paraId="05B19777" w14:textId="39C3B3BA" w:rsidR="00AD15FE" w:rsidRPr="008D0A37" w:rsidRDefault="00AD15FE" w:rsidP="00AD15FE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8D0A37">
        <w:rPr>
          <w:rFonts w:ascii="Arial" w:hAnsi="Arial" w:cs="Arial"/>
          <w:b/>
          <w:bCs/>
        </w:rPr>
        <w:t>Horus Portfolio</w:t>
      </w:r>
    </w:p>
    <w:p w14:paraId="66B3933F" w14:textId="2A3B6147" w:rsidR="00AD15FE" w:rsidRPr="001F7302" w:rsidRDefault="008D0A37" w:rsidP="00AD15FE">
      <w:pPr>
        <w:numPr>
          <w:ilvl w:val="1"/>
          <w:numId w:val="1"/>
        </w:numPr>
        <w:rPr>
          <w:rFonts w:ascii="Arial" w:hAnsi="Arial" w:cs="Arial"/>
        </w:rPr>
      </w:pPr>
      <w:r w:rsidRPr="008D0A37">
        <w:rPr>
          <w:rFonts w:ascii="Arial" w:hAnsi="Arial" w:cs="Arial"/>
        </w:rPr>
        <w:t>No unresolved concerns (health concerns may be allowed with mitigating circumstances)</w:t>
      </w:r>
    </w:p>
    <w:p w14:paraId="50EC8938" w14:textId="77777777" w:rsidR="005124CF" w:rsidRDefault="005124CF" w:rsidP="002B224B">
      <w:pPr>
        <w:rPr>
          <w:rFonts w:ascii="Arial" w:hAnsi="Arial" w:cs="Arial"/>
          <w:b/>
          <w:bCs/>
          <w:sz w:val="28"/>
          <w:szCs w:val="28"/>
        </w:rPr>
      </w:pPr>
    </w:p>
    <w:p w14:paraId="37EFEC10" w14:textId="60E87565" w:rsidR="002B224B" w:rsidRPr="005124CF" w:rsidRDefault="002B224B" w:rsidP="002B224B">
      <w:pPr>
        <w:rPr>
          <w:rFonts w:ascii="Arial" w:hAnsi="Arial" w:cs="Arial"/>
          <w:b/>
          <w:bCs/>
          <w:sz w:val="28"/>
          <w:szCs w:val="28"/>
        </w:rPr>
      </w:pPr>
      <w:r w:rsidRPr="005124CF">
        <w:rPr>
          <w:rFonts w:ascii="Arial" w:hAnsi="Arial" w:cs="Arial"/>
          <w:b/>
          <w:bCs/>
          <w:sz w:val="28"/>
          <w:szCs w:val="28"/>
        </w:rPr>
        <w:t>Formal Policy Wording</w:t>
      </w:r>
    </w:p>
    <w:p w14:paraId="7442B0F2" w14:textId="05093C56" w:rsidR="00C94E2C" w:rsidRPr="00552D6A" w:rsidRDefault="002B224B">
      <w:pPr>
        <w:rPr>
          <w:rFonts w:ascii="Arial" w:hAnsi="Arial" w:cs="Arial"/>
        </w:rPr>
      </w:pPr>
      <w:r w:rsidRPr="00203936">
        <w:rPr>
          <w:rFonts w:ascii="Arial" w:hAnsi="Arial" w:cs="Arial"/>
        </w:rPr>
        <w:t xml:space="preserve">For the purposes of </w:t>
      </w:r>
      <w:r w:rsidR="00203936">
        <w:rPr>
          <w:rFonts w:ascii="Arial" w:hAnsi="Arial" w:cs="Arial"/>
        </w:rPr>
        <w:t>Foundation</w:t>
      </w:r>
      <w:r w:rsidRPr="00203936">
        <w:rPr>
          <w:rFonts w:ascii="Arial" w:hAnsi="Arial" w:cs="Arial"/>
        </w:rPr>
        <w:t xml:space="preserve"> training, “exceptional” shall be defined as performance that consistently surpasses competency requirements, evidenced by superior workplace-based assessments, proactive engagement in clinical exposure, and demonstrable contributions to patient care, professional development, and the learning environment.</w:t>
      </w:r>
      <w:r w:rsidR="00C94E2C" w:rsidRPr="001F7302">
        <w:rPr>
          <w:rFonts w:ascii="Arial" w:hAnsi="Arial" w:cs="Arial"/>
          <w:i/>
          <w:iCs/>
        </w:rPr>
        <w:br w:type="page"/>
      </w:r>
    </w:p>
    <w:p w14:paraId="6EFAB6EA" w14:textId="77777777" w:rsidR="006354CB" w:rsidRDefault="006354CB" w:rsidP="00EC4205">
      <w:pPr>
        <w:rPr>
          <w:rFonts w:ascii="Arial" w:hAnsi="Arial" w:cs="Arial"/>
          <w:b/>
          <w:bCs/>
          <w:sz w:val="28"/>
          <w:szCs w:val="28"/>
        </w:rPr>
      </w:pPr>
    </w:p>
    <w:p w14:paraId="7406A2ED" w14:textId="0E9115B7" w:rsidR="00EC4205" w:rsidRPr="0031459D" w:rsidRDefault="00EC4205" w:rsidP="00EC4205">
      <w:pPr>
        <w:rPr>
          <w:rFonts w:ascii="Arial" w:hAnsi="Arial" w:cs="Arial"/>
          <w:b/>
          <w:bCs/>
          <w:sz w:val="28"/>
          <w:szCs w:val="28"/>
        </w:rPr>
      </w:pPr>
      <w:r w:rsidRPr="0031459D">
        <w:rPr>
          <w:rFonts w:ascii="Arial" w:hAnsi="Arial" w:cs="Arial"/>
          <w:b/>
          <w:bCs/>
          <w:sz w:val="28"/>
          <w:szCs w:val="28"/>
        </w:rPr>
        <w:t>Annex</w:t>
      </w:r>
      <w:r w:rsidR="00843F9D" w:rsidRPr="0031459D">
        <w:rPr>
          <w:rFonts w:ascii="Arial" w:hAnsi="Arial" w:cs="Arial"/>
          <w:b/>
          <w:bCs/>
          <w:sz w:val="28"/>
          <w:szCs w:val="28"/>
        </w:rPr>
        <w:t xml:space="preserve"> 1</w:t>
      </w:r>
      <w:r w:rsidRPr="0031459D">
        <w:rPr>
          <w:rFonts w:ascii="Arial" w:hAnsi="Arial" w:cs="Arial"/>
          <w:b/>
          <w:bCs/>
          <w:sz w:val="28"/>
          <w:szCs w:val="28"/>
        </w:rPr>
        <w:t>: Performance Levels in Medical Training</w:t>
      </w:r>
    </w:p>
    <w:p w14:paraId="3DA55F33" w14:textId="77777777" w:rsidR="00EC4205" w:rsidRPr="001F7302" w:rsidRDefault="00EC4205" w:rsidP="00EC4205">
      <w:pPr>
        <w:rPr>
          <w:rFonts w:ascii="Arial" w:hAnsi="Arial" w:cs="Arial"/>
          <w:b/>
          <w:bCs/>
        </w:rPr>
      </w:pPr>
      <w:r w:rsidRPr="001F7302">
        <w:rPr>
          <w:rFonts w:ascii="Arial" w:hAnsi="Arial" w:cs="Arial"/>
          <w:b/>
          <w:bCs/>
        </w:rPr>
        <w:t>1. Purpose</w:t>
      </w:r>
    </w:p>
    <w:p w14:paraId="0C42002C" w14:textId="2991499C" w:rsidR="00EC4205" w:rsidRPr="001F7302" w:rsidRDefault="00EC4205" w:rsidP="00EC4205">
      <w:pPr>
        <w:rPr>
          <w:rFonts w:ascii="Arial" w:hAnsi="Arial" w:cs="Arial"/>
        </w:rPr>
      </w:pPr>
      <w:r w:rsidRPr="001F7302">
        <w:rPr>
          <w:rFonts w:ascii="Arial" w:hAnsi="Arial" w:cs="Arial"/>
        </w:rPr>
        <w:t>This annex defines standardi</w:t>
      </w:r>
      <w:r w:rsidR="00BA65A5">
        <w:rPr>
          <w:rFonts w:ascii="Arial" w:hAnsi="Arial" w:cs="Arial"/>
        </w:rPr>
        <w:t>se</w:t>
      </w:r>
      <w:r w:rsidRPr="001F7302">
        <w:rPr>
          <w:rFonts w:ascii="Arial" w:hAnsi="Arial" w:cs="Arial"/>
        </w:rPr>
        <w:t xml:space="preserve">d levels of performance in medical training to ensure consistency in assessment, recognition, and progression. It provides clear criteria for distinguishing between </w:t>
      </w:r>
      <w:r w:rsidRPr="001F7302">
        <w:rPr>
          <w:rFonts w:ascii="Arial" w:hAnsi="Arial" w:cs="Arial"/>
          <w:i/>
          <w:iCs/>
        </w:rPr>
        <w:t>Competent</w:t>
      </w:r>
      <w:r w:rsidRPr="001F7302">
        <w:rPr>
          <w:rFonts w:ascii="Arial" w:hAnsi="Arial" w:cs="Arial"/>
        </w:rPr>
        <w:t xml:space="preserve">, </w:t>
      </w:r>
      <w:r w:rsidRPr="001F7302">
        <w:rPr>
          <w:rFonts w:ascii="Arial" w:hAnsi="Arial" w:cs="Arial"/>
          <w:i/>
          <w:iCs/>
        </w:rPr>
        <w:t>Proficient</w:t>
      </w:r>
      <w:r w:rsidRPr="001F7302">
        <w:rPr>
          <w:rFonts w:ascii="Arial" w:hAnsi="Arial" w:cs="Arial"/>
        </w:rPr>
        <w:t xml:space="preserve">, and </w:t>
      </w:r>
      <w:r w:rsidRPr="001F7302">
        <w:rPr>
          <w:rFonts w:ascii="Arial" w:hAnsi="Arial" w:cs="Arial"/>
          <w:i/>
          <w:iCs/>
        </w:rPr>
        <w:t>Exceptional</w:t>
      </w:r>
      <w:r w:rsidRPr="001F7302">
        <w:rPr>
          <w:rFonts w:ascii="Arial" w:hAnsi="Arial" w:cs="Arial"/>
        </w:rPr>
        <w:t xml:space="preserve"> performance.</w:t>
      </w:r>
    </w:p>
    <w:p w14:paraId="4FD1B3DC" w14:textId="53334EBF" w:rsidR="00C94E2C" w:rsidRPr="001F7302" w:rsidRDefault="00C94E2C" w:rsidP="00C94E2C">
      <w:pPr>
        <w:rPr>
          <w:rFonts w:ascii="Arial" w:hAnsi="Arial" w:cs="Arial"/>
        </w:rPr>
      </w:pPr>
      <w:r w:rsidRPr="001F7302">
        <w:rPr>
          <w:rFonts w:ascii="Arial" w:hAnsi="Arial" w:cs="Arial"/>
        </w:rPr>
        <w:t xml:space="preserve">In </w:t>
      </w:r>
      <w:r w:rsidR="00BA65A5" w:rsidRPr="001F7302">
        <w:rPr>
          <w:rFonts w:ascii="Arial" w:hAnsi="Arial" w:cs="Arial"/>
        </w:rPr>
        <w:t>addition,</w:t>
      </w:r>
      <w:r w:rsidRPr="001F7302">
        <w:rPr>
          <w:rFonts w:ascii="Arial" w:hAnsi="Arial" w:cs="Arial"/>
        </w:rPr>
        <w:t xml:space="preserve"> it makes “</w:t>
      </w:r>
      <w:r w:rsidR="00BA65A5">
        <w:rPr>
          <w:rFonts w:ascii="Arial" w:hAnsi="Arial" w:cs="Arial"/>
        </w:rPr>
        <w:t>e</w:t>
      </w:r>
      <w:r w:rsidRPr="001F7302">
        <w:rPr>
          <w:rFonts w:ascii="Arial" w:hAnsi="Arial" w:cs="Arial"/>
        </w:rPr>
        <w:t xml:space="preserve">xceptional” a </w:t>
      </w:r>
      <w:r w:rsidRPr="00BA65A5">
        <w:rPr>
          <w:rFonts w:ascii="Arial" w:hAnsi="Arial" w:cs="Arial"/>
        </w:rPr>
        <w:t>formal, assessable category</w:t>
      </w:r>
      <w:r w:rsidRPr="001F7302">
        <w:rPr>
          <w:rFonts w:ascii="Arial" w:hAnsi="Arial" w:cs="Arial"/>
        </w:rPr>
        <w:t xml:space="preserve"> rather than a vague compliment. It ties directly to WBAs, clinical exposure, and documented evidence, so assessors can apply it consistently.</w:t>
      </w:r>
    </w:p>
    <w:p w14:paraId="02108BD9" w14:textId="77777777" w:rsidR="00C94E2C" w:rsidRPr="001F7302" w:rsidRDefault="00C94E2C" w:rsidP="00EC4205">
      <w:pPr>
        <w:rPr>
          <w:rFonts w:ascii="Arial" w:hAnsi="Arial" w:cs="Arial"/>
        </w:rPr>
      </w:pPr>
    </w:p>
    <w:p w14:paraId="5B0D46E3" w14:textId="77777777" w:rsidR="00EC4205" w:rsidRPr="001F7302" w:rsidRDefault="00EC4205" w:rsidP="00EC4205">
      <w:pPr>
        <w:rPr>
          <w:rFonts w:ascii="Arial" w:hAnsi="Arial" w:cs="Arial"/>
          <w:b/>
          <w:bCs/>
        </w:rPr>
      </w:pPr>
      <w:r w:rsidRPr="001F7302">
        <w:rPr>
          <w:rFonts w:ascii="Arial" w:hAnsi="Arial" w:cs="Arial"/>
          <w:b/>
          <w:bCs/>
        </w:rPr>
        <w:t>2. Performance Levels Framework</w:t>
      </w:r>
    </w:p>
    <w:p w14:paraId="010EC407" w14:textId="77777777" w:rsidR="00EC4205" w:rsidRPr="001F7302" w:rsidRDefault="00EC4205" w:rsidP="00EC4205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2479"/>
        <w:gridCol w:w="2139"/>
        <w:gridCol w:w="1933"/>
      </w:tblGrid>
      <w:tr w:rsidR="00C94E2C" w:rsidRPr="001F7302" w14:paraId="31D74A04" w14:textId="58106482" w:rsidTr="00552D6A">
        <w:tc>
          <w:tcPr>
            <w:tcW w:w="2465" w:type="dxa"/>
          </w:tcPr>
          <w:p w14:paraId="51C372CF" w14:textId="1B9A082A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  <w:b/>
                <w:bCs/>
              </w:rPr>
              <w:t>Level</w:t>
            </w:r>
          </w:p>
        </w:tc>
        <w:tc>
          <w:tcPr>
            <w:tcW w:w="2479" w:type="dxa"/>
          </w:tcPr>
          <w:p w14:paraId="5218552D" w14:textId="3704E2CA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  <w:b/>
                <w:bCs/>
              </w:rPr>
              <w:t>Definition</w:t>
            </w:r>
          </w:p>
        </w:tc>
        <w:tc>
          <w:tcPr>
            <w:tcW w:w="2139" w:type="dxa"/>
          </w:tcPr>
          <w:p w14:paraId="0A88815C" w14:textId="2CDF7BAF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  <w:b/>
                <w:bCs/>
              </w:rPr>
              <w:t>Assessment Criteria</w:t>
            </w:r>
          </w:p>
        </w:tc>
        <w:tc>
          <w:tcPr>
            <w:tcW w:w="1933" w:type="dxa"/>
          </w:tcPr>
          <w:p w14:paraId="07ECA8D8" w14:textId="7F3C1555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  <w:b/>
                <w:bCs/>
              </w:rPr>
              <w:t>Evidence sources</w:t>
            </w:r>
          </w:p>
        </w:tc>
      </w:tr>
      <w:tr w:rsidR="00C94E2C" w:rsidRPr="001F7302" w14:paraId="38DDE33F" w14:textId="1D16233D" w:rsidTr="00552D6A">
        <w:tc>
          <w:tcPr>
            <w:tcW w:w="2465" w:type="dxa"/>
          </w:tcPr>
          <w:p w14:paraId="2B3F39A5" w14:textId="4AA10B83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  <w:b/>
                <w:bCs/>
              </w:rPr>
              <w:t>Competent</w:t>
            </w:r>
          </w:p>
        </w:tc>
        <w:tc>
          <w:tcPr>
            <w:tcW w:w="2479" w:type="dxa"/>
          </w:tcPr>
          <w:p w14:paraId="33933FA4" w14:textId="70316632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t xml:space="preserve">Meets the minimum required standards of knowledge, skills, and professional </w:t>
            </w:r>
            <w:r w:rsidR="00DC5ABE" w:rsidRPr="001F7302">
              <w:rPr>
                <w:rFonts w:ascii="Arial" w:hAnsi="Arial" w:cs="Arial"/>
              </w:rPr>
              <w:t>behaviour</w:t>
            </w:r>
            <w:r w:rsidRPr="001F7302">
              <w:rPr>
                <w:rFonts w:ascii="Arial" w:hAnsi="Arial" w:cs="Arial"/>
              </w:rPr>
              <w:t xml:space="preserve"> for their stage of training.</w:t>
            </w:r>
          </w:p>
        </w:tc>
        <w:tc>
          <w:tcPr>
            <w:tcW w:w="2139" w:type="dxa"/>
          </w:tcPr>
          <w:p w14:paraId="6598E1BF" w14:textId="77777777" w:rsidR="00EC4205" w:rsidRPr="001F7302" w:rsidRDefault="00EC4205" w:rsidP="00EC4205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Performs clinical tasks safely under supervision Demonstrates required knowledge and skills in WBAs</w:t>
            </w:r>
          </w:p>
          <w:p w14:paraId="3B91B972" w14:textId="77777777" w:rsidR="00EC4205" w:rsidRPr="001F7302" w:rsidRDefault="00EC4205" w:rsidP="00EC4205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Achieves minimum clinical exposure thresholds</w:t>
            </w:r>
          </w:p>
          <w:p w14:paraId="32FD421B" w14:textId="2EC7A1AA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t>Shows professionalism and ethical conduct</w:t>
            </w:r>
          </w:p>
        </w:tc>
        <w:tc>
          <w:tcPr>
            <w:tcW w:w="1933" w:type="dxa"/>
          </w:tcPr>
          <w:p w14:paraId="223D3A69" w14:textId="77777777" w:rsidR="00EC4205" w:rsidRPr="001F7302" w:rsidRDefault="00EC4205" w:rsidP="00EC4205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Workplace-Based Assessments (WBAs)</w:t>
            </w:r>
          </w:p>
          <w:p w14:paraId="0605100B" w14:textId="77777777" w:rsidR="00EC4205" w:rsidRPr="001F7302" w:rsidRDefault="00EC4205" w:rsidP="00EC4205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Supervisor reports</w:t>
            </w:r>
          </w:p>
          <w:p w14:paraId="75529A8C" w14:textId="591E99F4" w:rsidR="00EC4205" w:rsidRPr="001F7302" w:rsidRDefault="00EC4205" w:rsidP="00EC4205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t>Clinical exposure logs</w:t>
            </w:r>
          </w:p>
        </w:tc>
      </w:tr>
      <w:tr w:rsidR="00C94E2C" w:rsidRPr="001F7302" w14:paraId="685C10EE" w14:textId="7CFFE052" w:rsidTr="00552D6A">
        <w:tc>
          <w:tcPr>
            <w:tcW w:w="2465" w:type="dxa"/>
          </w:tcPr>
          <w:p w14:paraId="3363AEC5" w14:textId="54E4B67B" w:rsidR="00C94E2C" w:rsidRPr="001F7302" w:rsidRDefault="00C94E2C" w:rsidP="00C94E2C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  <w:b/>
                <w:bCs/>
              </w:rPr>
              <w:t>Proficient</w:t>
            </w:r>
          </w:p>
        </w:tc>
        <w:tc>
          <w:tcPr>
            <w:tcW w:w="2479" w:type="dxa"/>
          </w:tcPr>
          <w:p w14:paraId="12348EF7" w14:textId="22C23EB9" w:rsidR="00C94E2C" w:rsidRPr="001F7302" w:rsidRDefault="00C94E2C" w:rsidP="00C94E2C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t>Consistently performs above minimum standards, demonstrating growing independence and integration of competencies.</w:t>
            </w:r>
          </w:p>
        </w:tc>
        <w:tc>
          <w:tcPr>
            <w:tcW w:w="2139" w:type="dxa"/>
          </w:tcPr>
          <w:p w14:paraId="3A4858AA" w14:textId="77777777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Applies knowledge effectively in varied clinical contexts Performs clinical tasks with reduced supervision</w:t>
            </w:r>
          </w:p>
          <w:p w14:paraId="047E4023" w14:textId="77777777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Achieves strong WBA outcomes across multiple domains</w:t>
            </w:r>
          </w:p>
          <w:p w14:paraId="055D5394" w14:textId="7A6F320A" w:rsidR="00C94E2C" w:rsidRPr="001F7302" w:rsidRDefault="00C94E2C" w:rsidP="00C94E2C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lastRenderedPageBreak/>
              <w:t>Reflects on practice and adapts based on feedback</w:t>
            </w:r>
          </w:p>
        </w:tc>
        <w:tc>
          <w:tcPr>
            <w:tcW w:w="1933" w:type="dxa"/>
          </w:tcPr>
          <w:p w14:paraId="1B154CDA" w14:textId="6070AA61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lastRenderedPageBreak/>
              <w:t xml:space="preserve">WBAs with higher </w:t>
            </w:r>
            <w:r w:rsidR="00552D6A">
              <w:rPr>
                <w:rFonts w:ascii="Arial" w:hAnsi="Arial" w:cs="Arial"/>
              </w:rPr>
              <w:t>feedback</w:t>
            </w:r>
          </w:p>
          <w:p w14:paraId="1B31F847" w14:textId="77777777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Reflective practice documentation</w:t>
            </w:r>
          </w:p>
          <w:p w14:paraId="7F4DA68B" w14:textId="670E6E4B" w:rsidR="00C94E2C" w:rsidRPr="001F7302" w:rsidRDefault="00C94E2C" w:rsidP="00C94E2C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t>Patient and peer feedback</w:t>
            </w:r>
          </w:p>
        </w:tc>
      </w:tr>
      <w:tr w:rsidR="00C94E2C" w:rsidRPr="001F7302" w14:paraId="7BC8F98E" w14:textId="77777777" w:rsidTr="00552D6A">
        <w:tc>
          <w:tcPr>
            <w:tcW w:w="2465" w:type="dxa"/>
          </w:tcPr>
          <w:p w14:paraId="06CEC81C" w14:textId="3E69D8A2" w:rsidR="00C94E2C" w:rsidRPr="001F7302" w:rsidRDefault="00C94E2C" w:rsidP="00C94E2C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  <w:b/>
                <w:bCs/>
              </w:rPr>
              <w:t>Exceptional</w:t>
            </w:r>
          </w:p>
        </w:tc>
        <w:tc>
          <w:tcPr>
            <w:tcW w:w="2479" w:type="dxa"/>
          </w:tcPr>
          <w:p w14:paraId="45DF8B53" w14:textId="74C4444F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Consistently exceeds expectations, demonstrating advanced competence, leadership, and impact beyond their training level.</w:t>
            </w:r>
          </w:p>
        </w:tc>
        <w:tc>
          <w:tcPr>
            <w:tcW w:w="2139" w:type="dxa"/>
          </w:tcPr>
          <w:p w14:paraId="3080B1C0" w14:textId="15300DCD" w:rsidR="001C15A4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 xml:space="preserve">Achieves superior </w:t>
            </w:r>
            <w:r w:rsidR="00F94A75">
              <w:rPr>
                <w:rFonts w:ascii="Arial" w:hAnsi="Arial" w:cs="Arial"/>
              </w:rPr>
              <w:t>feedback</w:t>
            </w:r>
            <w:r w:rsidR="00F94A75" w:rsidRPr="001F7302">
              <w:rPr>
                <w:rFonts w:ascii="Arial" w:hAnsi="Arial" w:cs="Arial"/>
              </w:rPr>
              <w:t xml:space="preserve"> </w:t>
            </w:r>
            <w:r w:rsidRPr="001F7302">
              <w:rPr>
                <w:rFonts w:ascii="Arial" w:hAnsi="Arial" w:cs="Arial"/>
              </w:rPr>
              <w:t>in WBAs across domains</w:t>
            </w:r>
          </w:p>
          <w:p w14:paraId="10F7D25F" w14:textId="0C338BA3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Demonstrates advanced clinical judgment in complex cases</w:t>
            </w:r>
          </w:p>
          <w:p w14:paraId="5213AD50" w14:textId="77777777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Proactively seeks and engages in diverse clinical exposure</w:t>
            </w:r>
          </w:p>
          <w:p w14:paraId="235C264B" w14:textId="77777777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Acts as a role model in professionalism and teamwork</w:t>
            </w:r>
          </w:p>
          <w:p w14:paraId="2BF0CEFD" w14:textId="4D507379" w:rsidR="00C94E2C" w:rsidRPr="001F7302" w:rsidRDefault="00C94E2C" w:rsidP="00C94E2C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t>Contributes to teaching, mentoring, or service improvement Receives consistently positive feedback from patients and staff</w:t>
            </w:r>
          </w:p>
        </w:tc>
        <w:tc>
          <w:tcPr>
            <w:tcW w:w="1933" w:type="dxa"/>
          </w:tcPr>
          <w:p w14:paraId="00BB528D" w14:textId="44014A8C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 xml:space="preserve">- WBAs with top-tier </w:t>
            </w:r>
            <w:r w:rsidR="00552D6A">
              <w:rPr>
                <w:rFonts w:ascii="Arial" w:hAnsi="Arial" w:cs="Arial"/>
              </w:rPr>
              <w:t>feedback</w:t>
            </w:r>
          </w:p>
          <w:p w14:paraId="46D21197" w14:textId="77777777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Supervisor commendations</w:t>
            </w:r>
          </w:p>
          <w:p w14:paraId="4B5EB014" w14:textId="77777777" w:rsidR="00C94E2C" w:rsidRPr="001F7302" w:rsidRDefault="00C94E2C" w:rsidP="00C94E2C">
            <w:pPr>
              <w:rPr>
                <w:rFonts w:ascii="Arial" w:hAnsi="Arial" w:cs="Arial"/>
              </w:rPr>
            </w:pPr>
            <w:r w:rsidRPr="001F7302">
              <w:rPr>
                <w:rFonts w:ascii="Arial" w:hAnsi="Arial" w:cs="Arial"/>
              </w:rPr>
              <w:t>Patient satisfaction feedback</w:t>
            </w:r>
          </w:p>
          <w:p w14:paraId="50417F99" w14:textId="62FE2858" w:rsidR="00C94E2C" w:rsidRPr="001F7302" w:rsidRDefault="00C94E2C" w:rsidP="00C94E2C">
            <w:pPr>
              <w:rPr>
                <w:rFonts w:ascii="Arial" w:hAnsi="Arial" w:cs="Arial"/>
                <w:b/>
                <w:bCs/>
              </w:rPr>
            </w:pPr>
            <w:r w:rsidRPr="001F7302">
              <w:rPr>
                <w:rFonts w:ascii="Arial" w:hAnsi="Arial" w:cs="Arial"/>
              </w:rPr>
              <w:t>Evidence of leadership, teaching, or quality improvement</w:t>
            </w:r>
          </w:p>
        </w:tc>
      </w:tr>
    </w:tbl>
    <w:p w14:paraId="73C36585" w14:textId="77777777" w:rsidR="00EC4205" w:rsidRPr="001F7302" w:rsidRDefault="00EC4205" w:rsidP="00EC4205">
      <w:pPr>
        <w:rPr>
          <w:rFonts w:ascii="Arial" w:hAnsi="Arial" w:cs="Arial"/>
          <w:b/>
          <w:bCs/>
        </w:rPr>
      </w:pPr>
    </w:p>
    <w:p w14:paraId="192C794E" w14:textId="77777777" w:rsidR="00EC4205" w:rsidRPr="001F7302" w:rsidRDefault="00EC4205" w:rsidP="00EC4205">
      <w:pPr>
        <w:rPr>
          <w:rFonts w:ascii="Arial" w:hAnsi="Arial" w:cs="Arial"/>
          <w:b/>
          <w:bCs/>
        </w:rPr>
      </w:pPr>
      <w:r w:rsidRPr="001F7302">
        <w:rPr>
          <w:rFonts w:ascii="Arial" w:hAnsi="Arial" w:cs="Arial"/>
          <w:b/>
          <w:bCs/>
        </w:rPr>
        <w:t>3. Implementation</w:t>
      </w:r>
    </w:p>
    <w:p w14:paraId="5A3658A9" w14:textId="0E97BC90" w:rsidR="00EC4205" w:rsidRPr="001F7302" w:rsidRDefault="00BE6D7D" w:rsidP="00EC420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Any</w:t>
      </w:r>
      <w:r w:rsidR="00EC4205" w:rsidRPr="001F7302">
        <w:rPr>
          <w:rFonts w:ascii="Arial" w:hAnsi="Arial" w:cs="Arial"/>
        </w:rPr>
        <w:t xml:space="preserve"> </w:t>
      </w:r>
      <w:r w:rsidR="0031459D">
        <w:rPr>
          <w:rFonts w:ascii="Arial" w:hAnsi="Arial" w:cs="Arial"/>
        </w:rPr>
        <w:t>Foundation Doctor</w:t>
      </w:r>
      <w:r>
        <w:rPr>
          <w:rFonts w:ascii="Arial" w:hAnsi="Arial" w:cs="Arial"/>
        </w:rPr>
        <w:t xml:space="preserve"> on 80% LTFT looking for accelerated sign off</w:t>
      </w:r>
      <w:r w:rsidR="00EC4205" w:rsidRPr="001F7302">
        <w:rPr>
          <w:rFonts w:ascii="Arial" w:hAnsi="Arial" w:cs="Arial"/>
        </w:rPr>
        <w:t xml:space="preserve"> shall be assessed against these levels during formative and summative evaluations</w:t>
      </w:r>
      <w:r>
        <w:rPr>
          <w:rFonts w:ascii="Arial" w:hAnsi="Arial" w:cs="Arial"/>
        </w:rPr>
        <w:t xml:space="preserve"> during their ARCP</w:t>
      </w:r>
      <w:r w:rsidR="00EC4205" w:rsidRPr="001F7302">
        <w:rPr>
          <w:rFonts w:ascii="Arial" w:hAnsi="Arial" w:cs="Arial"/>
        </w:rPr>
        <w:t>.</w:t>
      </w:r>
    </w:p>
    <w:p w14:paraId="71F4357E" w14:textId="77777777" w:rsidR="00EC4205" w:rsidRPr="001F7302" w:rsidRDefault="00EC4205" w:rsidP="00EC4205">
      <w:pPr>
        <w:numPr>
          <w:ilvl w:val="0"/>
          <w:numId w:val="2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“Competent” is the minimum requirement for progression.</w:t>
      </w:r>
    </w:p>
    <w:p w14:paraId="40B50468" w14:textId="77777777" w:rsidR="00EC4205" w:rsidRPr="001F7302" w:rsidRDefault="00EC4205" w:rsidP="00EC4205">
      <w:pPr>
        <w:numPr>
          <w:ilvl w:val="0"/>
          <w:numId w:val="2"/>
        </w:numPr>
        <w:rPr>
          <w:rFonts w:ascii="Arial" w:hAnsi="Arial" w:cs="Arial"/>
        </w:rPr>
      </w:pPr>
      <w:r w:rsidRPr="001F7302">
        <w:rPr>
          <w:rFonts w:ascii="Arial" w:hAnsi="Arial" w:cs="Arial"/>
        </w:rPr>
        <w:t>“Proficient” indicates readiness for increased responsibility.</w:t>
      </w:r>
    </w:p>
    <w:p w14:paraId="7B76D754" w14:textId="58D003FF" w:rsidR="00EC4205" w:rsidRPr="001F7302" w:rsidRDefault="00950398" w:rsidP="00EC420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Only an </w:t>
      </w:r>
      <w:r w:rsidR="00EC4205" w:rsidRPr="001F7302">
        <w:rPr>
          <w:rFonts w:ascii="Arial" w:hAnsi="Arial" w:cs="Arial"/>
        </w:rPr>
        <w:t>“Exceptional”</w:t>
      </w:r>
      <w:r>
        <w:rPr>
          <w:rFonts w:ascii="Arial" w:hAnsi="Arial" w:cs="Arial"/>
        </w:rPr>
        <w:t xml:space="preserve"> assessment will be </w:t>
      </w:r>
      <w:r w:rsidR="00EC4205" w:rsidRPr="001F7302">
        <w:rPr>
          <w:rFonts w:ascii="Arial" w:hAnsi="Arial" w:cs="Arial"/>
        </w:rPr>
        <w:t>recogni</w:t>
      </w:r>
      <w:r>
        <w:rPr>
          <w:rFonts w:ascii="Arial" w:hAnsi="Arial" w:cs="Arial"/>
        </w:rPr>
        <w:t xml:space="preserve">sed for </w:t>
      </w:r>
      <w:r w:rsidR="00EC4205" w:rsidRPr="001F7302">
        <w:rPr>
          <w:rFonts w:ascii="Arial" w:hAnsi="Arial" w:cs="Arial"/>
        </w:rPr>
        <w:t>accelerated progression</w:t>
      </w:r>
      <w:r>
        <w:rPr>
          <w:rFonts w:ascii="Arial" w:hAnsi="Arial" w:cs="Arial"/>
        </w:rPr>
        <w:t xml:space="preserve">.  </w:t>
      </w:r>
    </w:p>
    <w:p w14:paraId="1EDA05FA" w14:textId="77777777" w:rsidR="00EC4205" w:rsidRDefault="00EC4205" w:rsidP="002B224B">
      <w:pPr>
        <w:rPr>
          <w:rFonts w:ascii="Arial" w:hAnsi="Arial" w:cs="Arial"/>
        </w:rPr>
      </w:pPr>
    </w:p>
    <w:p w14:paraId="1BE1B67D" w14:textId="77777777" w:rsidR="00AB6978" w:rsidRDefault="00AB6978" w:rsidP="002B224B">
      <w:pPr>
        <w:rPr>
          <w:rFonts w:ascii="Arial" w:hAnsi="Arial" w:cs="Arial"/>
        </w:rPr>
      </w:pPr>
    </w:p>
    <w:p w14:paraId="73276AC1" w14:textId="77777777" w:rsidR="00AB6978" w:rsidRDefault="00AB6978" w:rsidP="002B224B">
      <w:pPr>
        <w:rPr>
          <w:rFonts w:ascii="Arial" w:hAnsi="Arial" w:cs="Arial"/>
        </w:rPr>
      </w:pPr>
    </w:p>
    <w:p w14:paraId="0D5B6A2C" w14:textId="77777777" w:rsidR="00EC4B54" w:rsidRPr="001F7302" w:rsidRDefault="00EC4B54" w:rsidP="002B224B">
      <w:pPr>
        <w:rPr>
          <w:rFonts w:ascii="Arial" w:hAnsi="Arial" w:cs="Arial"/>
        </w:rPr>
      </w:pPr>
    </w:p>
    <w:p w14:paraId="201A80E4" w14:textId="77777777" w:rsidR="006354CB" w:rsidRDefault="006354CB" w:rsidP="00923833">
      <w:pPr>
        <w:rPr>
          <w:rFonts w:ascii="Arial" w:hAnsi="Arial" w:cs="Arial"/>
          <w:b/>
          <w:bCs/>
          <w:sz w:val="28"/>
          <w:szCs w:val="28"/>
        </w:rPr>
      </w:pPr>
    </w:p>
    <w:p w14:paraId="4C0EE738" w14:textId="23481A02" w:rsidR="00EC4B54" w:rsidRPr="001249D3" w:rsidRDefault="00843F9D" w:rsidP="00923833">
      <w:pPr>
        <w:rPr>
          <w:rFonts w:ascii="Arial" w:hAnsi="Arial" w:cs="Arial"/>
          <w:b/>
          <w:bCs/>
          <w:sz w:val="28"/>
          <w:szCs w:val="28"/>
        </w:rPr>
      </w:pPr>
      <w:r w:rsidRPr="001249D3">
        <w:rPr>
          <w:rFonts w:ascii="Arial" w:hAnsi="Arial" w:cs="Arial"/>
          <w:b/>
          <w:bCs/>
          <w:sz w:val="28"/>
          <w:szCs w:val="28"/>
        </w:rPr>
        <w:t xml:space="preserve">Annex 2: </w:t>
      </w:r>
      <w:r w:rsidR="00EC4B54" w:rsidRPr="001249D3">
        <w:rPr>
          <w:rFonts w:ascii="Arial" w:hAnsi="Arial" w:cs="Arial"/>
          <w:b/>
          <w:bCs/>
          <w:sz w:val="28"/>
          <w:szCs w:val="28"/>
        </w:rPr>
        <w:t>Decision Guid</w:t>
      </w:r>
      <w:r w:rsidR="00E759CA" w:rsidRPr="001249D3">
        <w:rPr>
          <w:rFonts w:ascii="Arial" w:hAnsi="Arial" w:cs="Arial"/>
          <w:b/>
          <w:bCs/>
          <w:sz w:val="28"/>
          <w:szCs w:val="28"/>
        </w:rPr>
        <w:t>e</w:t>
      </w:r>
      <w:r w:rsidR="00923833">
        <w:rPr>
          <w:rFonts w:ascii="Arial" w:hAnsi="Arial" w:cs="Arial"/>
          <w:b/>
          <w:bCs/>
          <w:sz w:val="28"/>
          <w:szCs w:val="28"/>
        </w:rPr>
        <w:t xml:space="preserve"> - </w:t>
      </w:r>
      <w:r w:rsidR="00E759CA" w:rsidRPr="001249D3">
        <w:rPr>
          <w:rFonts w:ascii="Arial" w:hAnsi="Arial" w:cs="Arial"/>
          <w:b/>
          <w:bCs/>
          <w:sz w:val="28"/>
          <w:szCs w:val="28"/>
        </w:rPr>
        <w:t>Assessing Exceptionality in Foundation Training</w:t>
      </w:r>
    </w:p>
    <w:p w14:paraId="4FC6AA07" w14:textId="5C7C11A6" w:rsidR="0003298C" w:rsidRDefault="0003298C" w:rsidP="002B2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Step </w:t>
      </w:r>
      <w:r w:rsidR="005B7348">
        <w:rPr>
          <w:rFonts w:ascii="Arial" w:hAnsi="Arial" w:cs="Arial"/>
        </w:rPr>
        <w:t>1: Review</w:t>
      </w:r>
      <w:r w:rsidR="00E355E1">
        <w:rPr>
          <w:rFonts w:ascii="Arial" w:hAnsi="Arial" w:cs="Arial"/>
        </w:rPr>
        <w:t xml:space="preserve"> the </w:t>
      </w:r>
      <w:r w:rsidR="005B7348">
        <w:rPr>
          <w:rFonts w:ascii="Arial" w:hAnsi="Arial" w:cs="Arial"/>
        </w:rPr>
        <w:t>K</w:t>
      </w:r>
      <w:r w:rsidR="00E355E1">
        <w:rPr>
          <w:rFonts w:ascii="Arial" w:hAnsi="Arial" w:cs="Arial"/>
        </w:rPr>
        <w:t xml:space="preserve">ey </w:t>
      </w:r>
      <w:r w:rsidR="005B7348">
        <w:rPr>
          <w:rFonts w:ascii="Arial" w:hAnsi="Arial" w:cs="Arial"/>
        </w:rPr>
        <w:t>D</w:t>
      </w:r>
      <w:r w:rsidR="00E355E1">
        <w:rPr>
          <w:rFonts w:ascii="Arial" w:hAnsi="Arial" w:cs="Arial"/>
        </w:rPr>
        <w:t>imension</w:t>
      </w:r>
      <w:r w:rsidR="00843F9D">
        <w:rPr>
          <w:rFonts w:ascii="Arial" w:hAnsi="Arial" w:cs="Arial"/>
        </w:rPr>
        <w:t>s</w:t>
      </w:r>
      <w:r w:rsidR="00E355E1">
        <w:rPr>
          <w:rFonts w:ascii="Arial" w:hAnsi="Arial" w:cs="Arial"/>
        </w:rPr>
        <w:t xml:space="preserve"> of </w:t>
      </w:r>
      <w:r w:rsidR="005B7348">
        <w:rPr>
          <w:rFonts w:ascii="Arial" w:hAnsi="Arial" w:cs="Arial"/>
        </w:rPr>
        <w:t>E</w:t>
      </w:r>
      <w:r w:rsidR="00E355E1">
        <w:rPr>
          <w:rFonts w:ascii="Arial" w:hAnsi="Arial" w:cs="Arial"/>
        </w:rPr>
        <w:t xml:space="preserve">xceptionality </w:t>
      </w:r>
    </w:p>
    <w:p w14:paraId="7D1667BE" w14:textId="283A867A" w:rsidR="005B7348" w:rsidRPr="001F7302" w:rsidRDefault="005B7348" w:rsidP="002B224B">
      <w:pPr>
        <w:rPr>
          <w:rFonts w:ascii="Arial" w:hAnsi="Arial" w:cs="Arial"/>
        </w:rPr>
      </w:pPr>
      <w:r>
        <w:rPr>
          <w:rFonts w:ascii="Arial" w:hAnsi="Arial" w:cs="Arial"/>
        </w:rPr>
        <w:t>Step 2: Apply the Performance Levels Framework</w:t>
      </w:r>
    </w:p>
    <w:p w14:paraId="0B11512D" w14:textId="21A5F081" w:rsidR="002B224B" w:rsidRDefault="00447C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Step 3: </w:t>
      </w:r>
      <w:r w:rsidR="00923833">
        <w:rPr>
          <w:rFonts w:ascii="Arial" w:hAnsi="Arial" w:cs="Arial"/>
        </w:rPr>
        <w:t>Review the c</w:t>
      </w:r>
      <w:r>
        <w:rPr>
          <w:rFonts w:ascii="Arial" w:hAnsi="Arial" w:cs="Arial"/>
        </w:rPr>
        <w:t xml:space="preserve">hecklist for </w:t>
      </w:r>
      <w:r w:rsidR="00923833">
        <w:rPr>
          <w:rFonts w:ascii="Arial" w:hAnsi="Arial" w:cs="Arial"/>
        </w:rPr>
        <w:t>a</w:t>
      </w:r>
      <w:r>
        <w:rPr>
          <w:rFonts w:ascii="Arial" w:hAnsi="Arial" w:cs="Arial"/>
        </w:rPr>
        <w:t>ssessors</w:t>
      </w:r>
    </w:p>
    <w:p w14:paraId="73302E35" w14:textId="77777777" w:rsidR="001B4804" w:rsidRDefault="001B4804">
      <w:pPr>
        <w:rPr>
          <w:rFonts w:ascii="Arial" w:hAnsi="Arial" w:cs="Arial"/>
        </w:rPr>
      </w:pPr>
    </w:p>
    <w:p w14:paraId="1351B9CD" w14:textId="1D7ED155" w:rsidR="001B4804" w:rsidRDefault="001B4804" w:rsidP="00843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Checklist. </w:t>
      </w:r>
    </w:p>
    <w:p w14:paraId="6472FB6E" w14:textId="5331E1CB" w:rsidR="00843F9D" w:rsidRPr="00843F9D" w:rsidRDefault="00843F9D" w:rsidP="00843F9D">
      <w:pPr>
        <w:rPr>
          <w:rFonts w:ascii="Arial" w:hAnsi="Arial" w:cs="Arial"/>
        </w:rPr>
      </w:pPr>
      <w:r w:rsidRPr="00843F9D">
        <w:rPr>
          <w:rFonts w:ascii="Arial" w:hAnsi="Arial" w:cs="Arial"/>
        </w:rPr>
        <w:t xml:space="preserve">For each </w:t>
      </w:r>
      <w:r>
        <w:rPr>
          <w:rFonts w:ascii="Arial" w:hAnsi="Arial" w:cs="Arial"/>
        </w:rPr>
        <w:t>Foundation Doctor</w:t>
      </w:r>
      <w:r w:rsidRPr="00843F9D">
        <w:rPr>
          <w:rFonts w:ascii="Arial" w:hAnsi="Arial" w:cs="Arial"/>
        </w:rPr>
        <w:t>, ask:</w:t>
      </w:r>
    </w:p>
    <w:p w14:paraId="2A24A46C" w14:textId="7B8D455C" w:rsidR="00843F9D" w:rsidRPr="00843F9D" w:rsidRDefault="00843F9D" w:rsidP="00843F9D">
      <w:pPr>
        <w:numPr>
          <w:ilvl w:val="0"/>
          <w:numId w:val="3"/>
        </w:numPr>
        <w:rPr>
          <w:rFonts w:ascii="Arial" w:hAnsi="Arial" w:cs="Arial"/>
        </w:rPr>
      </w:pPr>
      <w:r w:rsidRPr="00843F9D">
        <w:rPr>
          <w:rFonts w:ascii="Arial" w:hAnsi="Arial" w:cs="Arial"/>
        </w:rPr>
        <w:t xml:space="preserve">Does the </w:t>
      </w:r>
      <w:r w:rsidR="00923833">
        <w:rPr>
          <w:rFonts w:ascii="Arial" w:hAnsi="Arial" w:cs="Arial"/>
        </w:rPr>
        <w:t>foundation doctor</w:t>
      </w:r>
      <w:r w:rsidRPr="00843F9D">
        <w:rPr>
          <w:rFonts w:ascii="Arial" w:hAnsi="Arial" w:cs="Arial"/>
        </w:rPr>
        <w:t xml:space="preserve"> consistently exceed the “Competent” and “Proficient” criteria in all key dimensions?</w:t>
      </w:r>
    </w:p>
    <w:p w14:paraId="5AC48791" w14:textId="77777777" w:rsidR="00843F9D" w:rsidRPr="00843F9D" w:rsidRDefault="00843F9D" w:rsidP="00843F9D">
      <w:pPr>
        <w:numPr>
          <w:ilvl w:val="0"/>
          <w:numId w:val="3"/>
        </w:numPr>
        <w:rPr>
          <w:rFonts w:ascii="Arial" w:hAnsi="Arial" w:cs="Arial"/>
        </w:rPr>
      </w:pPr>
      <w:r w:rsidRPr="00843F9D">
        <w:rPr>
          <w:rFonts w:ascii="Arial" w:hAnsi="Arial" w:cs="Arial"/>
        </w:rPr>
        <w:t>Is there documented evidence (WBAs, feedback, supervisor reports) supporting exceptional performance in each dimension?</w:t>
      </w:r>
    </w:p>
    <w:p w14:paraId="4091B8B1" w14:textId="32F9B8DD" w:rsidR="00843F9D" w:rsidRPr="00843F9D" w:rsidRDefault="00843F9D" w:rsidP="00843F9D">
      <w:pPr>
        <w:numPr>
          <w:ilvl w:val="0"/>
          <w:numId w:val="3"/>
        </w:numPr>
        <w:rPr>
          <w:rFonts w:ascii="Arial" w:hAnsi="Arial" w:cs="Arial"/>
        </w:rPr>
      </w:pPr>
      <w:r w:rsidRPr="00843F9D">
        <w:rPr>
          <w:rFonts w:ascii="Arial" w:hAnsi="Arial" w:cs="Arial"/>
        </w:rPr>
        <w:t xml:space="preserve">Has the </w:t>
      </w:r>
      <w:r w:rsidR="00923833">
        <w:rPr>
          <w:rFonts w:ascii="Arial" w:hAnsi="Arial" w:cs="Arial"/>
        </w:rPr>
        <w:t>foundation doctor</w:t>
      </w:r>
      <w:r w:rsidRPr="00843F9D">
        <w:rPr>
          <w:rFonts w:ascii="Arial" w:hAnsi="Arial" w:cs="Arial"/>
        </w:rPr>
        <w:t xml:space="preserve"> demonstrated leadership, teaching, or quality improvement beyond their expected level?</w:t>
      </w:r>
    </w:p>
    <w:p w14:paraId="3167312C" w14:textId="77777777" w:rsidR="00843F9D" w:rsidRPr="00843F9D" w:rsidRDefault="00843F9D" w:rsidP="00843F9D">
      <w:pPr>
        <w:numPr>
          <w:ilvl w:val="0"/>
          <w:numId w:val="3"/>
        </w:numPr>
        <w:rPr>
          <w:rFonts w:ascii="Arial" w:hAnsi="Arial" w:cs="Arial"/>
        </w:rPr>
      </w:pPr>
      <w:r w:rsidRPr="00843F9D">
        <w:rPr>
          <w:rFonts w:ascii="Arial" w:hAnsi="Arial" w:cs="Arial"/>
        </w:rPr>
        <w:t>Is there a measurable positive impact on patient care and the learning environment?</w:t>
      </w:r>
    </w:p>
    <w:p w14:paraId="5ED63AC7" w14:textId="2B35AC78" w:rsidR="00843F9D" w:rsidRPr="00843F9D" w:rsidRDefault="00843F9D" w:rsidP="00843F9D">
      <w:pPr>
        <w:numPr>
          <w:ilvl w:val="0"/>
          <w:numId w:val="3"/>
        </w:numPr>
        <w:rPr>
          <w:rFonts w:ascii="Arial" w:hAnsi="Arial" w:cs="Arial"/>
        </w:rPr>
      </w:pPr>
      <w:r w:rsidRPr="00843F9D">
        <w:rPr>
          <w:rFonts w:ascii="Arial" w:hAnsi="Arial" w:cs="Arial"/>
        </w:rPr>
        <w:t xml:space="preserve">Are there supervisor commendations or top-tier WBA </w:t>
      </w:r>
      <w:r w:rsidR="00552D6A">
        <w:rPr>
          <w:rFonts w:ascii="Arial" w:hAnsi="Arial" w:cs="Arial"/>
        </w:rPr>
        <w:t>feedback</w:t>
      </w:r>
      <w:r w:rsidRPr="00843F9D">
        <w:rPr>
          <w:rFonts w:ascii="Arial" w:hAnsi="Arial" w:cs="Arial"/>
        </w:rPr>
        <w:t>?</w:t>
      </w:r>
    </w:p>
    <w:p w14:paraId="7CC86CD6" w14:textId="78651C37" w:rsidR="003A46D8" w:rsidRDefault="00843F9D" w:rsidP="00843F9D">
      <w:pPr>
        <w:rPr>
          <w:rFonts w:ascii="Arial" w:hAnsi="Arial" w:cs="Arial"/>
        </w:rPr>
      </w:pPr>
      <w:r w:rsidRPr="00843F9D">
        <w:rPr>
          <w:rFonts w:ascii="Arial" w:hAnsi="Arial" w:cs="Arial"/>
        </w:rPr>
        <w:t xml:space="preserve">If the answer is “yes” to </w:t>
      </w:r>
      <w:proofErr w:type="gramStart"/>
      <w:r w:rsidR="00150DA1">
        <w:rPr>
          <w:rFonts w:ascii="Arial" w:hAnsi="Arial" w:cs="Arial"/>
        </w:rPr>
        <w:t>all of</w:t>
      </w:r>
      <w:proofErr w:type="gramEnd"/>
      <w:r w:rsidR="00150DA1">
        <w:rPr>
          <w:rFonts w:ascii="Arial" w:hAnsi="Arial" w:cs="Arial"/>
        </w:rPr>
        <w:t xml:space="preserve"> the above, the </w:t>
      </w:r>
      <w:r w:rsidR="00923833">
        <w:rPr>
          <w:rFonts w:ascii="Arial" w:hAnsi="Arial" w:cs="Arial"/>
        </w:rPr>
        <w:t>foundation doctor</w:t>
      </w:r>
      <w:r w:rsidRPr="00843F9D">
        <w:rPr>
          <w:rFonts w:ascii="Arial" w:hAnsi="Arial" w:cs="Arial"/>
        </w:rPr>
        <w:t xml:space="preserve"> may be considered “exceptional” and eligible for accelerated progression</w:t>
      </w:r>
      <w:r>
        <w:rPr>
          <w:rFonts w:ascii="Arial" w:hAnsi="Arial" w:cs="Arial"/>
        </w:rPr>
        <w:t xml:space="preserve">.  </w:t>
      </w:r>
    </w:p>
    <w:p w14:paraId="07EEA7A1" w14:textId="77777777" w:rsidR="003A46D8" w:rsidRDefault="003A46D8" w:rsidP="00843F9D">
      <w:pPr>
        <w:rPr>
          <w:rFonts w:ascii="Arial" w:hAnsi="Arial" w:cs="Arial"/>
        </w:rPr>
      </w:pPr>
    </w:p>
    <w:p w14:paraId="760EBEB0" w14:textId="77777777" w:rsidR="003A46D8" w:rsidRDefault="003A46D8" w:rsidP="00843F9D">
      <w:pPr>
        <w:rPr>
          <w:rFonts w:ascii="Arial" w:hAnsi="Arial" w:cs="Arial"/>
        </w:rPr>
      </w:pPr>
    </w:p>
    <w:p w14:paraId="27483B84" w14:textId="77777777" w:rsidR="003A46D8" w:rsidRDefault="003A46D8" w:rsidP="00843F9D">
      <w:pPr>
        <w:rPr>
          <w:rFonts w:ascii="Arial" w:hAnsi="Arial" w:cs="Arial"/>
        </w:rPr>
      </w:pPr>
    </w:p>
    <w:p w14:paraId="7AF252CA" w14:textId="77777777" w:rsidR="003A46D8" w:rsidRDefault="003A46D8" w:rsidP="00843F9D">
      <w:pPr>
        <w:rPr>
          <w:rFonts w:ascii="Arial" w:hAnsi="Arial" w:cs="Arial"/>
        </w:rPr>
      </w:pPr>
    </w:p>
    <w:p w14:paraId="03169CF8" w14:textId="77777777" w:rsidR="003A46D8" w:rsidRDefault="003A46D8" w:rsidP="00843F9D">
      <w:pPr>
        <w:rPr>
          <w:rFonts w:ascii="Arial" w:hAnsi="Arial" w:cs="Arial"/>
        </w:rPr>
      </w:pPr>
    </w:p>
    <w:p w14:paraId="65E90CFA" w14:textId="77777777" w:rsidR="003A46D8" w:rsidRDefault="003A46D8" w:rsidP="00843F9D">
      <w:pPr>
        <w:rPr>
          <w:rFonts w:ascii="Arial" w:hAnsi="Arial" w:cs="Arial"/>
        </w:rPr>
      </w:pPr>
    </w:p>
    <w:p w14:paraId="7E007493" w14:textId="77777777" w:rsidR="003A46D8" w:rsidRDefault="003A46D8" w:rsidP="00843F9D">
      <w:pPr>
        <w:rPr>
          <w:rFonts w:ascii="Arial" w:hAnsi="Arial" w:cs="Arial"/>
        </w:rPr>
      </w:pPr>
    </w:p>
    <w:p w14:paraId="7A1A68B9" w14:textId="77777777" w:rsidR="003A46D8" w:rsidRDefault="003A46D8" w:rsidP="00843F9D">
      <w:pPr>
        <w:rPr>
          <w:rFonts w:ascii="Arial" w:hAnsi="Arial" w:cs="Arial"/>
        </w:rPr>
      </w:pPr>
    </w:p>
    <w:p w14:paraId="7B401B1C" w14:textId="77777777" w:rsidR="003A46D8" w:rsidRDefault="003A46D8" w:rsidP="00843F9D">
      <w:pPr>
        <w:rPr>
          <w:rFonts w:ascii="Arial" w:hAnsi="Arial" w:cs="Arial"/>
        </w:rPr>
      </w:pPr>
    </w:p>
    <w:p w14:paraId="3C696D48" w14:textId="77777777" w:rsidR="003A46D8" w:rsidRDefault="003A46D8" w:rsidP="00843F9D">
      <w:pPr>
        <w:rPr>
          <w:rFonts w:ascii="Arial" w:hAnsi="Arial" w:cs="Arial"/>
        </w:rPr>
      </w:pPr>
    </w:p>
    <w:p w14:paraId="7BCE5C3C" w14:textId="77777777" w:rsidR="003A46D8" w:rsidRDefault="003A46D8" w:rsidP="00843F9D">
      <w:pPr>
        <w:rPr>
          <w:rFonts w:ascii="Arial" w:hAnsi="Arial" w:cs="Arial"/>
        </w:rPr>
      </w:pPr>
    </w:p>
    <w:p w14:paraId="6A3FE1D8" w14:textId="1CE22C0A" w:rsidR="003A46D8" w:rsidRDefault="003A46D8" w:rsidP="00843F9D">
      <w:pPr>
        <w:rPr>
          <w:rFonts w:ascii="Arial" w:hAnsi="Arial" w:cs="Arial"/>
          <w:b/>
          <w:bCs/>
          <w:sz w:val="28"/>
          <w:szCs w:val="28"/>
        </w:rPr>
      </w:pPr>
      <w:r w:rsidRPr="003A46D8">
        <w:rPr>
          <w:rFonts w:ascii="Arial" w:hAnsi="Arial" w:cs="Arial"/>
          <w:b/>
          <w:bCs/>
          <w:sz w:val="28"/>
          <w:szCs w:val="28"/>
        </w:rPr>
        <w:lastRenderedPageBreak/>
        <w:t>Decision Guide Checklist</w:t>
      </w:r>
      <w:r w:rsidR="00A21E24">
        <w:rPr>
          <w:rFonts w:ascii="Arial" w:hAnsi="Arial" w:cs="Arial"/>
          <w:b/>
          <w:bCs/>
          <w:sz w:val="28"/>
          <w:szCs w:val="28"/>
        </w:rPr>
        <w:t xml:space="preserve"> </w:t>
      </w:r>
      <w:r w:rsidR="00A21E24" w:rsidRPr="00A21E24">
        <w:rPr>
          <w:rFonts w:ascii="Arial" w:hAnsi="Arial" w:cs="Arial"/>
          <w:i/>
          <w:iCs/>
          <w:sz w:val="22"/>
          <w:szCs w:val="22"/>
        </w:rPr>
        <w:t>(for information only, a separate editable version to complete accompanies this guide)</w:t>
      </w:r>
    </w:p>
    <w:p w14:paraId="2795FB46" w14:textId="7D2FDB5D" w:rsidR="00150DA1" w:rsidRPr="00843F9D" w:rsidRDefault="00150DA1" w:rsidP="00843F9D">
      <w:pPr>
        <w:rPr>
          <w:rFonts w:ascii="Arial" w:hAnsi="Arial" w:cs="Arial"/>
        </w:rPr>
      </w:pPr>
      <w:r w:rsidRPr="001B4804">
        <w:rPr>
          <w:rFonts w:ascii="Arial" w:hAnsi="Arial" w:cs="Arial"/>
        </w:rPr>
        <w:t>Use the checklist below to record</w:t>
      </w:r>
      <w:r w:rsidR="001B4804" w:rsidRPr="001B4804">
        <w:rPr>
          <w:rFonts w:ascii="Arial" w:hAnsi="Arial" w:cs="Arial"/>
        </w:rPr>
        <w:t xml:space="preserve"> your assessment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260"/>
        <w:gridCol w:w="920"/>
        <w:gridCol w:w="3191"/>
      </w:tblGrid>
      <w:tr w:rsidR="00460C9F" w14:paraId="66EAF36F" w14:textId="77777777" w:rsidTr="003A46D8">
        <w:trPr>
          <w:trHeight w:val="530"/>
        </w:trPr>
        <w:tc>
          <w:tcPr>
            <w:tcW w:w="3119" w:type="dxa"/>
          </w:tcPr>
          <w:p w14:paraId="4AA2B5A9" w14:textId="143A96A0" w:rsidR="00E21460" w:rsidRDefault="00175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</w:t>
            </w:r>
            <w:r w:rsidR="00716304">
              <w:rPr>
                <w:rFonts w:ascii="Arial" w:hAnsi="Arial" w:cs="Arial"/>
              </w:rPr>
              <w:t>ension</w:t>
            </w:r>
          </w:p>
        </w:tc>
        <w:tc>
          <w:tcPr>
            <w:tcW w:w="3260" w:type="dxa"/>
          </w:tcPr>
          <w:p w14:paraId="5F200037" w14:textId="7D59736A" w:rsidR="00E21460" w:rsidRDefault="00716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</w:t>
            </w:r>
          </w:p>
        </w:tc>
        <w:tc>
          <w:tcPr>
            <w:tcW w:w="920" w:type="dxa"/>
          </w:tcPr>
          <w:p w14:paraId="69B5266E" w14:textId="26F64680" w:rsidR="00E21460" w:rsidRPr="00460C9F" w:rsidRDefault="00716304">
            <w:pPr>
              <w:rPr>
                <w:rFonts w:ascii="Wingdings" w:hAnsi="Wingdings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191" w:type="dxa"/>
          </w:tcPr>
          <w:p w14:paraId="65902BBE" w14:textId="48B1C8B9" w:rsidR="00E21460" w:rsidRDefault="001F2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Evidence/Comments</w:t>
            </w:r>
          </w:p>
        </w:tc>
      </w:tr>
      <w:tr w:rsidR="00460C9F" w14:paraId="2015A7A4" w14:textId="77777777" w:rsidTr="003A46D8">
        <w:tc>
          <w:tcPr>
            <w:tcW w:w="3119" w:type="dxa"/>
          </w:tcPr>
          <w:p w14:paraId="5E89DA3D" w14:textId="14B0F65D" w:rsidR="00E21460" w:rsidRDefault="001F2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Competence</w:t>
            </w:r>
          </w:p>
        </w:tc>
        <w:tc>
          <w:tcPr>
            <w:tcW w:w="3260" w:type="dxa"/>
          </w:tcPr>
          <w:p w14:paraId="69864C18" w14:textId="031B6BEF" w:rsidR="00E21460" w:rsidRDefault="001F2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Mastery of required skills earlier or at a higher standard than peers</w:t>
            </w:r>
            <w:r w:rsidR="00F06E7F">
              <w:rPr>
                <w:rFonts w:ascii="Arial" w:hAnsi="Arial" w:cs="Arial"/>
              </w:rPr>
              <w:t>; applies knowledge with precision in complex/unfamil</w:t>
            </w:r>
            <w:r w:rsidR="00DC0F1C">
              <w:rPr>
                <w:rFonts w:ascii="Arial" w:hAnsi="Arial" w:cs="Arial"/>
              </w:rPr>
              <w:t>iar scenarios</w:t>
            </w:r>
          </w:p>
        </w:tc>
        <w:sdt>
          <w:sdtPr>
            <w:rPr>
              <w:rFonts w:ascii="Arial" w:hAnsi="Arial" w:cs="Arial"/>
            </w:rPr>
            <w:id w:val="82949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6022312C" w14:textId="59E65500" w:rsidR="00E21460" w:rsidRDefault="002D2EA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1AC559E0" w14:textId="77777777" w:rsidR="00E21460" w:rsidRDefault="00E21460">
            <w:pPr>
              <w:rPr>
                <w:rFonts w:ascii="Arial" w:hAnsi="Arial" w:cs="Arial"/>
              </w:rPr>
            </w:pPr>
          </w:p>
        </w:tc>
      </w:tr>
      <w:tr w:rsidR="00460C9F" w14:paraId="5249FC80" w14:textId="77777777" w:rsidTr="003A46D8">
        <w:tc>
          <w:tcPr>
            <w:tcW w:w="3119" w:type="dxa"/>
          </w:tcPr>
          <w:p w14:paraId="79CCFA11" w14:textId="29BF60AB" w:rsidR="00E21460" w:rsidRDefault="002D2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Workplace-Based Assessments (WBAs)</w:t>
            </w:r>
          </w:p>
        </w:tc>
        <w:tc>
          <w:tcPr>
            <w:tcW w:w="3260" w:type="dxa"/>
          </w:tcPr>
          <w:p w14:paraId="47A266EB" w14:textId="2B81E164" w:rsidR="00E21460" w:rsidRDefault="002D2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Consistently achieves superior </w:t>
            </w:r>
            <w:r w:rsidR="00F94A75">
              <w:rPr>
                <w:rFonts w:ascii="Arial" w:hAnsi="Arial" w:cs="Arial"/>
              </w:rPr>
              <w:t xml:space="preserve">feedback </w:t>
            </w:r>
            <w:r>
              <w:rPr>
                <w:rFonts w:ascii="Arial" w:hAnsi="Arial" w:cs="Arial"/>
              </w:rPr>
              <w:t>across multiple WBAs; exceeds assessment benchmarks</w:t>
            </w:r>
          </w:p>
        </w:tc>
        <w:sdt>
          <w:sdtPr>
            <w:rPr>
              <w:rFonts w:ascii="Arial" w:hAnsi="Arial" w:cs="Arial"/>
            </w:rPr>
            <w:id w:val="170938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3C53323E" w14:textId="3DF34D14" w:rsidR="00E21460" w:rsidRDefault="002D2EA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5EBB4B70" w14:textId="77777777" w:rsidR="00E21460" w:rsidRDefault="00E21460">
            <w:pPr>
              <w:rPr>
                <w:rFonts w:ascii="Arial" w:hAnsi="Arial" w:cs="Arial"/>
              </w:rPr>
            </w:pPr>
          </w:p>
        </w:tc>
      </w:tr>
      <w:tr w:rsidR="00460C9F" w14:paraId="1C3A4311" w14:textId="77777777" w:rsidTr="003A46D8">
        <w:tc>
          <w:tcPr>
            <w:tcW w:w="3119" w:type="dxa"/>
          </w:tcPr>
          <w:p w14:paraId="7B689B27" w14:textId="15B734AE" w:rsidR="00E21460" w:rsidRDefault="002D2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Exposure</w:t>
            </w:r>
          </w:p>
        </w:tc>
        <w:tc>
          <w:tcPr>
            <w:tcW w:w="3260" w:type="dxa"/>
          </w:tcPr>
          <w:p w14:paraId="77153381" w14:textId="0821D191" w:rsidR="00E21460" w:rsidRDefault="002D2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Proactively engages in diverse patient care; reflects and learns from each encounter, not just meeting minimum requirements.</w:t>
            </w:r>
          </w:p>
        </w:tc>
        <w:sdt>
          <w:sdtPr>
            <w:rPr>
              <w:rFonts w:ascii="Arial" w:hAnsi="Arial" w:cs="Arial"/>
            </w:rPr>
            <w:id w:val="91675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0365E450" w14:textId="152C7A7F" w:rsidR="00E21460" w:rsidRDefault="002D2EA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76F47BB2" w14:textId="77777777" w:rsidR="00E21460" w:rsidRDefault="00E21460">
            <w:pPr>
              <w:rPr>
                <w:rFonts w:ascii="Arial" w:hAnsi="Arial" w:cs="Arial"/>
              </w:rPr>
            </w:pPr>
          </w:p>
        </w:tc>
      </w:tr>
      <w:tr w:rsidR="00460C9F" w14:paraId="10F7FFCC" w14:textId="77777777" w:rsidTr="003A46D8">
        <w:tc>
          <w:tcPr>
            <w:tcW w:w="3119" w:type="dxa"/>
          </w:tcPr>
          <w:p w14:paraId="022BB022" w14:textId="0F8123B2" w:rsidR="00E21460" w:rsidRDefault="002D2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Professionalism &amp; Leadership</w:t>
            </w:r>
          </w:p>
        </w:tc>
        <w:tc>
          <w:tcPr>
            <w:tcW w:w="3260" w:type="dxa"/>
          </w:tcPr>
          <w:p w14:paraId="6110AA5E" w14:textId="4AC40226" w:rsidR="00E21460" w:rsidRDefault="002D2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Acts as a role model in ethical practice, communication, teamwork; </w:t>
            </w:r>
            <w:r w:rsidR="00DD26D7">
              <w:rPr>
                <w:rFonts w:ascii="Arial" w:hAnsi="Arial" w:cs="Arial"/>
              </w:rPr>
              <w:t>contributes to teaching, mentoring</w:t>
            </w:r>
            <w:r w:rsidR="00A736ED">
              <w:rPr>
                <w:rFonts w:ascii="Arial" w:hAnsi="Arial" w:cs="Arial"/>
              </w:rPr>
              <w:t>, or clinical improvement.</w:t>
            </w:r>
          </w:p>
        </w:tc>
        <w:sdt>
          <w:sdtPr>
            <w:rPr>
              <w:rFonts w:ascii="Arial" w:hAnsi="Arial" w:cs="Arial"/>
            </w:rPr>
            <w:id w:val="209112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5764C3D2" w14:textId="24472975" w:rsidR="00E21460" w:rsidRDefault="00460C9F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4FB940CE" w14:textId="77777777" w:rsidR="00E21460" w:rsidRDefault="00E21460">
            <w:pPr>
              <w:rPr>
                <w:rFonts w:ascii="Arial" w:hAnsi="Arial" w:cs="Arial"/>
              </w:rPr>
            </w:pPr>
          </w:p>
        </w:tc>
      </w:tr>
      <w:tr w:rsidR="00460C9F" w14:paraId="7E150D46" w14:textId="77777777" w:rsidTr="003A46D8">
        <w:tc>
          <w:tcPr>
            <w:tcW w:w="3119" w:type="dxa"/>
          </w:tcPr>
          <w:p w14:paraId="151CEA3D" w14:textId="7C4A389D" w:rsidR="00E21460" w:rsidRDefault="00A73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Outcomes &amp; Feedback</w:t>
            </w:r>
          </w:p>
        </w:tc>
        <w:tc>
          <w:tcPr>
            <w:tcW w:w="3260" w:type="dxa"/>
          </w:tcPr>
          <w:p w14:paraId="1152D152" w14:textId="3823B381" w:rsidR="00E21460" w:rsidRDefault="00460C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Receives consistently positive feedback from patients and/or supervisors, and teams, demonstrates measurable impact on patient safety and quality of care</w:t>
            </w:r>
          </w:p>
        </w:tc>
        <w:sdt>
          <w:sdtPr>
            <w:rPr>
              <w:rFonts w:ascii="Arial" w:hAnsi="Arial" w:cs="Arial"/>
            </w:rPr>
            <w:id w:val="-116439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3135023E" w14:textId="07D760CA" w:rsidR="00E21460" w:rsidRDefault="00460C9F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59A3DAFD" w14:textId="77777777" w:rsidR="00E21460" w:rsidRDefault="00E21460">
            <w:pPr>
              <w:rPr>
                <w:rFonts w:ascii="Arial" w:hAnsi="Arial" w:cs="Arial"/>
              </w:rPr>
            </w:pPr>
          </w:p>
        </w:tc>
      </w:tr>
      <w:tr w:rsidR="006408C0" w14:paraId="5B04BEAD" w14:textId="77777777" w:rsidTr="003A46D8">
        <w:tc>
          <w:tcPr>
            <w:tcW w:w="3119" w:type="dxa"/>
          </w:tcPr>
          <w:p w14:paraId="7766D56F" w14:textId="25064006" w:rsidR="006408C0" w:rsidRDefault="006408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Horus Portfolio</w:t>
            </w:r>
          </w:p>
        </w:tc>
        <w:tc>
          <w:tcPr>
            <w:tcW w:w="3260" w:type="dxa"/>
          </w:tcPr>
          <w:p w14:paraId="3F170E05" w14:textId="374B2810" w:rsidR="006408C0" w:rsidRDefault="00AD15FE">
            <w:pPr>
              <w:rPr>
                <w:rFonts w:ascii="Arial" w:hAnsi="Arial" w:cs="Arial"/>
              </w:rPr>
            </w:pPr>
            <w:r w:rsidRPr="00AD15FE">
              <w:rPr>
                <w:rFonts w:ascii="Arial" w:hAnsi="Arial" w:cs="Arial"/>
              </w:rPr>
              <w:t xml:space="preserve">No unresolved concerns (health concerns </w:t>
            </w:r>
            <w:r w:rsidR="00EF55A1">
              <w:rPr>
                <w:rFonts w:ascii="Arial" w:hAnsi="Arial" w:cs="Arial"/>
              </w:rPr>
              <w:t>will</w:t>
            </w:r>
            <w:r w:rsidRPr="00AD15FE">
              <w:rPr>
                <w:rFonts w:ascii="Arial" w:hAnsi="Arial" w:cs="Arial"/>
              </w:rPr>
              <w:t xml:space="preserve"> be allowed with mitigating circumstances)</w:t>
            </w:r>
          </w:p>
        </w:tc>
        <w:sdt>
          <w:sdtPr>
            <w:rPr>
              <w:rFonts w:ascii="Arial" w:hAnsi="Arial" w:cs="Arial"/>
            </w:rPr>
            <w:id w:val="-30640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72819D38" w14:textId="5ECC6C90" w:rsidR="006408C0" w:rsidRDefault="00AD15F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71797184" w14:textId="77777777" w:rsidR="006408C0" w:rsidRDefault="006408C0">
            <w:pPr>
              <w:rPr>
                <w:rFonts w:ascii="Arial" w:hAnsi="Arial" w:cs="Arial"/>
              </w:rPr>
            </w:pPr>
          </w:p>
        </w:tc>
      </w:tr>
    </w:tbl>
    <w:p w14:paraId="1724A431" w14:textId="77777777" w:rsidR="00447C9F" w:rsidRDefault="00447C9F">
      <w:pPr>
        <w:rPr>
          <w:rFonts w:ascii="Arial" w:hAnsi="Arial" w:cs="Arial"/>
        </w:rPr>
      </w:pPr>
    </w:p>
    <w:p w14:paraId="1CB6123A" w14:textId="4786C675" w:rsidR="002E20CC" w:rsidRDefault="005B676A">
      <w:pPr>
        <w:rPr>
          <w:rFonts w:ascii="Arial" w:hAnsi="Arial" w:cs="Arial"/>
        </w:rPr>
      </w:pPr>
      <w:r>
        <w:rPr>
          <w:rFonts w:ascii="Arial" w:hAnsi="Arial" w:cs="Arial"/>
        </w:rPr>
        <w:t>Foundation Doctors</w:t>
      </w:r>
      <w:r w:rsidR="002E20CC">
        <w:rPr>
          <w:rFonts w:ascii="Arial" w:hAnsi="Arial" w:cs="Arial"/>
        </w:rPr>
        <w:t xml:space="preserve"> Name: </w:t>
      </w:r>
    </w:p>
    <w:p w14:paraId="15C3C322" w14:textId="7FFD55FD" w:rsidR="002E20CC" w:rsidRDefault="002E20CC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7CD7FF23" w14:textId="03B7F9D5" w:rsidR="002E20CC" w:rsidRDefault="002E20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Foundation </w:t>
      </w:r>
      <w:r w:rsidR="005B676A">
        <w:rPr>
          <w:rFonts w:ascii="Arial" w:hAnsi="Arial" w:cs="Arial"/>
        </w:rPr>
        <w:t xml:space="preserve">Programme Directors </w:t>
      </w:r>
      <w:r>
        <w:rPr>
          <w:rFonts w:ascii="Arial" w:hAnsi="Arial" w:cs="Arial"/>
        </w:rPr>
        <w:t>Name:</w:t>
      </w:r>
    </w:p>
    <w:p w14:paraId="50A757F1" w14:textId="4334BE58" w:rsidR="002E20CC" w:rsidRDefault="002E20CC">
      <w:pPr>
        <w:rPr>
          <w:rFonts w:ascii="Arial" w:hAnsi="Arial" w:cs="Arial"/>
        </w:rPr>
      </w:pPr>
      <w:r>
        <w:rPr>
          <w:rFonts w:ascii="Arial" w:hAnsi="Arial" w:cs="Arial"/>
        </w:rPr>
        <w:t>Recommendation</w:t>
      </w:r>
      <w:r w:rsidR="00E97334">
        <w:rPr>
          <w:rFonts w:ascii="Arial" w:hAnsi="Arial" w:cs="Arial"/>
        </w:rPr>
        <w:t xml:space="preserve"> for accelerated sign off: Yes </w:t>
      </w:r>
      <w:sdt>
        <w:sdtPr>
          <w:rPr>
            <w:rFonts w:ascii="Arial" w:hAnsi="Arial" w:cs="Arial"/>
          </w:rPr>
          <w:id w:val="190301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334">
            <w:rPr>
              <w:rFonts w:ascii="MS Gothic" w:eastAsia="MS Gothic" w:hAnsi="MS Gothic" w:cs="Arial" w:hint="eastAsia"/>
            </w:rPr>
            <w:t>☐</w:t>
          </w:r>
        </w:sdtContent>
      </w:sdt>
      <w:r w:rsidR="00E97334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52448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33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4986D0C" w14:textId="10C86F0B" w:rsidR="00E97334" w:rsidRPr="001F7302" w:rsidRDefault="00E973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Comments: </w:t>
      </w:r>
    </w:p>
    <w:sectPr w:rsidR="00E97334" w:rsidRPr="001F730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58A8" w14:textId="77777777" w:rsidR="00D705F1" w:rsidRDefault="00D705F1" w:rsidP="005B5DA2">
      <w:pPr>
        <w:spacing w:after="0" w:line="240" w:lineRule="auto"/>
      </w:pPr>
      <w:r>
        <w:separator/>
      </w:r>
    </w:p>
  </w:endnote>
  <w:endnote w:type="continuationSeparator" w:id="0">
    <w:p w14:paraId="1A4B8198" w14:textId="77777777" w:rsidR="00D705F1" w:rsidRDefault="00D705F1" w:rsidP="005B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F272" w14:textId="77777777" w:rsidR="00D705F1" w:rsidRDefault="00D705F1" w:rsidP="005B5DA2">
      <w:pPr>
        <w:spacing w:after="0" w:line="240" w:lineRule="auto"/>
      </w:pPr>
      <w:r>
        <w:separator/>
      </w:r>
    </w:p>
  </w:footnote>
  <w:footnote w:type="continuationSeparator" w:id="0">
    <w:p w14:paraId="7FF655CC" w14:textId="77777777" w:rsidR="00D705F1" w:rsidRDefault="00D705F1" w:rsidP="005B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BC93" w14:textId="00B368EC" w:rsidR="005B5DA2" w:rsidRDefault="00C53F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15716" wp14:editId="1CBBE302">
          <wp:simplePos x="0" y="0"/>
          <wp:positionH relativeFrom="column">
            <wp:posOffset>2511425</wp:posOffset>
          </wp:positionH>
          <wp:positionV relativeFrom="paragraph">
            <wp:posOffset>-20320</wp:posOffset>
          </wp:positionV>
          <wp:extent cx="3077210" cy="481965"/>
          <wp:effectExtent l="0" t="0" r="8890" b="0"/>
          <wp:wrapNone/>
          <wp:docPr id="2601592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21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72AA074E" wp14:editId="5107D0D1">
          <wp:simplePos x="0" y="0"/>
          <wp:positionH relativeFrom="column">
            <wp:posOffset>5683250</wp:posOffset>
          </wp:positionH>
          <wp:positionV relativeFrom="paragraph">
            <wp:posOffset>-240030</wp:posOffset>
          </wp:positionV>
          <wp:extent cx="733425" cy="704850"/>
          <wp:effectExtent l="0" t="0" r="9525" b="0"/>
          <wp:wrapNone/>
          <wp:docPr id="1286534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3A39"/>
    <w:multiLevelType w:val="multilevel"/>
    <w:tmpl w:val="B76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03403"/>
    <w:multiLevelType w:val="multilevel"/>
    <w:tmpl w:val="18C0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A0C5F"/>
    <w:multiLevelType w:val="multilevel"/>
    <w:tmpl w:val="BB08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249665">
    <w:abstractNumId w:val="1"/>
  </w:num>
  <w:num w:numId="2" w16cid:durableId="1782258201">
    <w:abstractNumId w:val="2"/>
  </w:num>
  <w:num w:numId="3" w16cid:durableId="157439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94"/>
    <w:rsid w:val="0000234B"/>
    <w:rsid w:val="00020D6E"/>
    <w:rsid w:val="00027E51"/>
    <w:rsid w:val="0003298C"/>
    <w:rsid w:val="00053AA1"/>
    <w:rsid w:val="00072F4E"/>
    <w:rsid w:val="000950C5"/>
    <w:rsid w:val="000B4CC3"/>
    <w:rsid w:val="000C0871"/>
    <w:rsid w:val="000C1C62"/>
    <w:rsid w:val="000E280E"/>
    <w:rsid w:val="00103C0A"/>
    <w:rsid w:val="00107127"/>
    <w:rsid w:val="0011387F"/>
    <w:rsid w:val="001176A6"/>
    <w:rsid w:val="001249D3"/>
    <w:rsid w:val="00130326"/>
    <w:rsid w:val="001440E3"/>
    <w:rsid w:val="00145A35"/>
    <w:rsid w:val="00150DA1"/>
    <w:rsid w:val="00154477"/>
    <w:rsid w:val="0017523E"/>
    <w:rsid w:val="00183DFE"/>
    <w:rsid w:val="001B4804"/>
    <w:rsid w:val="001B7D5F"/>
    <w:rsid w:val="001C15A4"/>
    <w:rsid w:val="001C36E5"/>
    <w:rsid w:val="001F2E5E"/>
    <w:rsid w:val="001F7302"/>
    <w:rsid w:val="001F7559"/>
    <w:rsid w:val="00203936"/>
    <w:rsid w:val="0021187B"/>
    <w:rsid w:val="00241A2C"/>
    <w:rsid w:val="00244D3C"/>
    <w:rsid w:val="002526F2"/>
    <w:rsid w:val="00265FA2"/>
    <w:rsid w:val="002A352F"/>
    <w:rsid w:val="002A7351"/>
    <w:rsid w:val="002B1868"/>
    <w:rsid w:val="002B224B"/>
    <w:rsid w:val="002D2EA7"/>
    <w:rsid w:val="002E20CC"/>
    <w:rsid w:val="002E29BA"/>
    <w:rsid w:val="0030198A"/>
    <w:rsid w:val="0031459D"/>
    <w:rsid w:val="00317306"/>
    <w:rsid w:val="00335717"/>
    <w:rsid w:val="003540B0"/>
    <w:rsid w:val="00361631"/>
    <w:rsid w:val="0038319B"/>
    <w:rsid w:val="00387350"/>
    <w:rsid w:val="00396EE7"/>
    <w:rsid w:val="003A46D8"/>
    <w:rsid w:val="00402139"/>
    <w:rsid w:val="00413DD0"/>
    <w:rsid w:val="004442A8"/>
    <w:rsid w:val="00447C9F"/>
    <w:rsid w:val="00460C9F"/>
    <w:rsid w:val="004A729C"/>
    <w:rsid w:val="004C4587"/>
    <w:rsid w:val="004F731F"/>
    <w:rsid w:val="005124CF"/>
    <w:rsid w:val="00537A40"/>
    <w:rsid w:val="00552D6A"/>
    <w:rsid w:val="00582A38"/>
    <w:rsid w:val="0058587E"/>
    <w:rsid w:val="005970E1"/>
    <w:rsid w:val="005B5DA2"/>
    <w:rsid w:val="005B676A"/>
    <w:rsid w:val="005B7172"/>
    <w:rsid w:val="005B7348"/>
    <w:rsid w:val="005C06B2"/>
    <w:rsid w:val="005D16C2"/>
    <w:rsid w:val="005D1BA9"/>
    <w:rsid w:val="00601C46"/>
    <w:rsid w:val="00602880"/>
    <w:rsid w:val="00621175"/>
    <w:rsid w:val="006354CB"/>
    <w:rsid w:val="006401FE"/>
    <w:rsid w:val="006408C0"/>
    <w:rsid w:val="0067654C"/>
    <w:rsid w:val="00686D45"/>
    <w:rsid w:val="00693019"/>
    <w:rsid w:val="006A364E"/>
    <w:rsid w:val="006C48E4"/>
    <w:rsid w:val="006F5162"/>
    <w:rsid w:val="00712708"/>
    <w:rsid w:val="007152A2"/>
    <w:rsid w:val="00716304"/>
    <w:rsid w:val="00740905"/>
    <w:rsid w:val="00742AF3"/>
    <w:rsid w:val="007624F5"/>
    <w:rsid w:val="00797EE6"/>
    <w:rsid w:val="007A6648"/>
    <w:rsid w:val="007C07E8"/>
    <w:rsid w:val="007C5C69"/>
    <w:rsid w:val="007D31F8"/>
    <w:rsid w:val="00801004"/>
    <w:rsid w:val="008376DC"/>
    <w:rsid w:val="00840305"/>
    <w:rsid w:val="00843F9D"/>
    <w:rsid w:val="0085231E"/>
    <w:rsid w:val="008550D5"/>
    <w:rsid w:val="008906C5"/>
    <w:rsid w:val="0089301D"/>
    <w:rsid w:val="008932AA"/>
    <w:rsid w:val="008B14E3"/>
    <w:rsid w:val="008C41C9"/>
    <w:rsid w:val="008D0A37"/>
    <w:rsid w:val="00905DA2"/>
    <w:rsid w:val="00921AED"/>
    <w:rsid w:val="00923833"/>
    <w:rsid w:val="009313B8"/>
    <w:rsid w:val="009317A5"/>
    <w:rsid w:val="009360B0"/>
    <w:rsid w:val="00942597"/>
    <w:rsid w:val="00944EB1"/>
    <w:rsid w:val="00946F87"/>
    <w:rsid w:val="00947A77"/>
    <w:rsid w:val="00950398"/>
    <w:rsid w:val="00957BC1"/>
    <w:rsid w:val="00966360"/>
    <w:rsid w:val="00971179"/>
    <w:rsid w:val="009878EE"/>
    <w:rsid w:val="0099068A"/>
    <w:rsid w:val="00991AA5"/>
    <w:rsid w:val="009931A0"/>
    <w:rsid w:val="009A0ABC"/>
    <w:rsid w:val="009D7407"/>
    <w:rsid w:val="009E2EAA"/>
    <w:rsid w:val="00A21E24"/>
    <w:rsid w:val="00A42A52"/>
    <w:rsid w:val="00A604C0"/>
    <w:rsid w:val="00A736ED"/>
    <w:rsid w:val="00A817FE"/>
    <w:rsid w:val="00AB120C"/>
    <w:rsid w:val="00AB6978"/>
    <w:rsid w:val="00AD15FE"/>
    <w:rsid w:val="00AD29C3"/>
    <w:rsid w:val="00AE7F45"/>
    <w:rsid w:val="00B05B9C"/>
    <w:rsid w:val="00B142A0"/>
    <w:rsid w:val="00B334D2"/>
    <w:rsid w:val="00B40A72"/>
    <w:rsid w:val="00B51DE0"/>
    <w:rsid w:val="00B626E2"/>
    <w:rsid w:val="00B93EE2"/>
    <w:rsid w:val="00BA65A5"/>
    <w:rsid w:val="00BB4F94"/>
    <w:rsid w:val="00BC09EB"/>
    <w:rsid w:val="00BE6D7D"/>
    <w:rsid w:val="00BF1333"/>
    <w:rsid w:val="00BF2125"/>
    <w:rsid w:val="00C11A06"/>
    <w:rsid w:val="00C21CC5"/>
    <w:rsid w:val="00C30C89"/>
    <w:rsid w:val="00C324F7"/>
    <w:rsid w:val="00C32E89"/>
    <w:rsid w:val="00C36BC9"/>
    <w:rsid w:val="00C4555B"/>
    <w:rsid w:val="00C53FB1"/>
    <w:rsid w:val="00C66D9C"/>
    <w:rsid w:val="00C70A07"/>
    <w:rsid w:val="00C94E2C"/>
    <w:rsid w:val="00C959AE"/>
    <w:rsid w:val="00CC74B8"/>
    <w:rsid w:val="00CD5FC8"/>
    <w:rsid w:val="00CE291B"/>
    <w:rsid w:val="00D0410D"/>
    <w:rsid w:val="00D16E5D"/>
    <w:rsid w:val="00D50D67"/>
    <w:rsid w:val="00D705F1"/>
    <w:rsid w:val="00D82BAB"/>
    <w:rsid w:val="00D96E46"/>
    <w:rsid w:val="00DB68D8"/>
    <w:rsid w:val="00DC0F1C"/>
    <w:rsid w:val="00DC5ABE"/>
    <w:rsid w:val="00DD26D7"/>
    <w:rsid w:val="00DD630A"/>
    <w:rsid w:val="00E16745"/>
    <w:rsid w:val="00E20D9F"/>
    <w:rsid w:val="00E21460"/>
    <w:rsid w:val="00E2486D"/>
    <w:rsid w:val="00E33D12"/>
    <w:rsid w:val="00E355E1"/>
    <w:rsid w:val="00E72455"/>
    <w:rsid w:val="00E759CA"/>
    <w:rsid w:val="00E94286"/>
    <w:rsid w:val="00E97334"/>
    <w:rsid w:val="00EB1698"/>
    <w:rsid w:val="00EB408B"/>
    <w:rsid w:val="00EC4205"/>
    <w:rsid w:val="00EC4B54"/>
    <w:rsid w:val="00EC7DE1"/>
    <w:rsid w:val="00EF1832"/>
    <w:rsid w:val="00EF55A1"/>
    <w:rsid w:val="00F06E7F"/>
    <w:rsid w:val="00F17096"/>
    <w:rsid w:val="00F20F5D"/>
    <w:rsid w:val="00F27C48"/>
    <w:rsid w:val="00F346B9"/>
    <w:rsid w:val="00F35AA0"/>
    <w:rsid w:val="00F57315"/>
    <w:rsid w:val="00F63C80"/>
    <w:rsid w:val="00F7530C"/>
    <w:rsid w:val="00F94A75"/>
    <w:rsid w:val="00F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32D03"/>
  <w15:chartTrackingRefBased/>
  <w15:docId w15:val="{C35A5DDF-57CA-4454-905F-2CDC4FDF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F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DA2"/>
  </w:style>
  <w:style w:type="paragraph" w:styleId="Footer">
    <w:name w:val="footer"/>
    <w:basedOn w:val="Normal"/>
    <w:link w:val="FooterChar"/>
    <w:uiPriority w:val="99"/>
    <w:unhideWhenUsed/>
    <w:rsid w:val="005B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DA2"/>
  </w:style>
  <w:style w:type="paragraph" w:styleId="Revision">
    <w:name w:val="Revision"/>
    <w:hidden/>
    <w:uiPriority w:val="99"/>
    <w:semiHidden/>
    <w:rsid w:val="00F94A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3c4ae-e912-4c22-a65d-5de74ea825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099b812-4d9c-462e-9969-88c2db093f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7E94BD29B34E923AD44F71C8BE28" ma:contentTypeVersion="21" ma:contentTypeDescription="Create a new document." ma:contentTypeScope="" ma:versionID="069817557e79c46f5d277f7665485d29">
  <xsd:schema xmlns:xsd="http://www.w3.org/2001/XMLSchema" xmlns:xs="http://www.w3.org/2001/XMLSchema" xmlns:p="http://schemas.microsoft.com/office/2006/metadata/properties" xmlns:ns1="http://schemas.microsoft.com/sharepoint/v3" xmlns:ns2="2a53c4ae-e912-4c22-a65d-5de74ea825af" xmlns:ns3="6099b812-4d9c-462e-9969-88c2db093ff4" targetNamespace="http://schemas.microsoft.com/office/2006/metadata/properties" ma:root="true" ma:fieldsID="0b6861ce996230882a2da3e6b7a53a3c" ns1:_="" ns2:_="" ns3:_="">
    <xsd:import namespace="http://schemas.microsoft.com/sharepoint/v3"/>
    <xsd:import namespace="2a53c4ae-e912-4c22-a65d-5de74ea825af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c4ae-e912-4c22-a65d-5de74ea82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98b514-6664-4d7e-b802-dbfc9ff1b275}" ma:internalName="TaxCatchAll" ma:showField="CatchAllData" ma:web="6099b812-4d9c-462e-9969-88c2db093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96847-BC70-4904-9D21-013B03F90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797C7-CAF1-493F-B755-807438BF1D1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6099b812-4d9c-462e-9969-88c2db093ff4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2a53c4ae-e912-4c22-a65d-5de74ea825af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F1DF1E-619D-47AA-9CC7-639D8A8CD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53c4ae-e912-4c22-a65d-5de74ea825af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ROWELL, Joanne (NHS ENGLAND)</dc:creator>
  <cp:keywords/>
  <dc:description/>
  <cp:lastModifiedBy>PHAZEY-BAINES, Jacqui (NHS ENGLAND)</cp:lastModifiedBy>
  <cp:revision>19</cp:revision>
  <dcterms:created xsi:type="dcterms:W3CDTF">2026-01-08T16:58:00Z</dcterms:created>
  <dcterms:modified xsi:type="dcterms:W3CDTF">2026-01-19T12:16:00Z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0x0101000CAA7E94BD29B34E923AD44F71C8BE28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