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5C91" w14:textId="77777777" w:rsidR="00B25DA5" w:rsidRPr="006672EE" w:rsidRDefault="00B25DA5" w:rsidP="00B25DA5">
      <w:pPr>
        <w:jc w:val="center"/>
        <w:rPr>
          <w:rFonts w:ascii="Arial" w:hAnsi="Arial" w:cs="Arial"/>
          <w:b/>
          <w:bCs/>
          <w:sz w:val="28"/>
          <w:szCs w:val="28"/>
        </w:rPr>
      </w:pPr>
      <w:bookmarkStart w:id="0" w:name="_Hlk149048268"/>
    </w:p>
    <w:p w14:paraId="4E58932B" w14:textId="48815421" w:rsidR="00B25DA5" w:rsidRPr="006672EE" w:rsidRDefault="00B25DA5" w:rsidP="00B25DA5">
      <w:pPr>
        <w:jc w:val="center"/>
        <w:rPr>
          <w:rFonts w:ascii="Arial" w:hAnsi="Arial" w:cs="Arial"/>
          <w:b/>
          <w:bCs/>
          <w:sz w:val="28"/>
          <w:szCs w:val="28"/>
        </w:rPr>
      </w:pPr>
      <w:r w:rsidRPr="006672EE">
        <w:rPr>
          <w:rFonts w:ascii="Arial" w:hAnsi="Arial" w:cs="Arial"/>
          <w:b/>
          <w:bCs/>
          <w:sz w:val="28"/>
          <w:szCs w:val="28"/>
        </w:rPr>
        <w:t>TRAINING PROSPECTUS WARRINGTON AND HALTON TEACHING HOSPITALS NHS FOUNDATION TRUST</w:t>
      </w:r>
    </w:p>
    <w:p w14:paraId="63D3A4D9" w14:textId="77777777" w:rsidR="00B25DA5" w:rsidRPr="006672EE" w:rsidRDefault="00B25DA5" w:rsidP="00B25DA5">
      <w:pPr>
        <w:jc w:val="center"/>
        <w:rPr>
          <w:rFonts w:ascii="Arial" w:hAnsi="Arial" w:cs="Arial"/>
          <w:b/>
          <w:bCs/>
          <w:sz w:val="28"/>
          <w:szCs w:val="28"/>
        </w:rPr>
      </w:pPr>
    </w:p>
    <w:p w14:paraId="35EB53B6" w14:textId="079047E3" w:rsidR="007C542E" w:rsidRPr="006672EE" w:rsidRDefault="00B25DA5" w:rsidP="007C542E">
      <w:pPr>
        <w:jc w:val="center"/>
        <w:rPr>
          <w:rFonts w:ascii="Arial" w:hAnsi="Arial" w:cs="Arial"/>
          <w:b/>
          <w:bCs/>
          <w:sz w:val="28"/>
          <w:szCs w:val="28"/>
        </w:rPr>
      </w:pPr>
      <w:r w:rsidRPr="006672EE">
        <w:rPr>
          <w:rFonts w:ascii="Arial" w:hAnsi="Arial" w:cs="Arial"/>
          <w:noProof/>
        </w:rPr>
        <w:drawing>
          <wp:inline distT="0" distB="0" distL="0" distR="0" wp14:anchorId="3AFB6103" wp14:editId="1CC9DF82">
            <wp:extent cx="5327650" cy="3473450"/>
            <wp:effectExtent l="0" t="0" r="6350" b="0"/>
            <wp:docPr id="818566274" name="Picture 1" descr="Arise Captain Sir Tom of Halton :: Warrington and Halton Hospitals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se Captain Sir Tom of Halton :: Warrington and Halton Hospitals NHS Tru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0" cy="3473450"/>
                    </a:xfrm>
                    <a:prstGeom prst="rect">
                      <a:avLst/>
                    </a:prstGeom>
                    <a:noFill/>
                    <a:ln>
                      <a:noFill/>
                    </a:ln>
                  </pic:spPr>
                </pic:pic>
              </a:graphicData>
            </a:graphic>
          </wp:inline>
        </w:drawing>
      </w:r>
    </w:p>
    <w:p w14:paraId="5573E6D6" w14:textId="3FDDDE98" w:rsidR="00B25DA5" w:rsidRPr="006672EE" w:rsidRDefault="00B25DA5" w:rsidP="007C542E">
      <w:pPr>
        <w:jc w:val="center"/>
        <w:rPr>
          <w:rFonts w:ascii="Arial" w:hAnsi="Arial" w:cs="Arial"/>
        </w:rPr>
      </w:pPr>
      <w:r w:rsidRPr="006672EE">
        <w:rPr>
          <w:rFonts w:ascii="Arial" w:hAnsi="Arial" w:cs="Arial"/>
        </w:rPr>
        <w:t>Captain Sir Tom Moore Building, Halton Hospital</w:t>
      </w:r>
    </w:p>
    <w:p w14:paraId="556FF714" w14:textId="77777777" w:rsidR="00B25DA5" w:rsidRPr="006672EE" w:rsidRDefault="00B25DA5" w:rsidP="007C542E">
      <w:pPr>
        <w:jc w:val="center"/>
        <w:rPr>
          <w:rFonts w:ascii="Arial" w:hAnsi="Arial" w:cs="Arial"/>
          <w:b/>
          <w:bCs/>
          <w:sz w:val="28"/>
          <w:szCs w:val="28"/>
        </w:rPr>
      </w:pPr>
    </w:p>
    <w:p w14:paraId="6A8CCC24" w14:textId="77777777" w:rsidR="007C542E" w:rsidRPr="006672EE" w:rsidRDefault="007C542E" w:rsidP="007C542E">
      <w:pPr>
        <w:jc w:val="center"/>
        <w:rPr>
          <w:rFonts w:ascii="Arial" w:hAnsi="Arial" w:cs="Arial"/>
          <w:b/>
          <w:bCs/>
          <w:sz w:val="28"/>
          <w:szCs w:val="28"/>
        </w:rPr>
      </w:pPr>
    </w:p>
    <w:p w14:paraId="77ADAB7E" w14:textId="69862F11" w:rsidR="007C542E" w:rsidRPr="006672EE" w:rsidRDefault="007C542E" w:rsidP="007C542E">
      <w:pPr>
        <w:pStyle w:val="ListParagraph"/>
        <w:numPr>
          <w:ilvl w:val="0"/>
          <w:numId w:val="10"/>
        </w:numPr>
        <w:rPr>
          <w:rFonts w:ascii="Arial" w:hAnsi="Arial" w:cs="Arial"/>
          <w:b/>
          <w:bCs/>
          <w:sz w:val="28"/>
          <w:szCs w:val="28"/>
        </w:rPr>
      </w:pPr>
      <w:r w:rsidRPr="006672EE">
        <w:rPr>
          <w:rFonts w:ascii="Arial" w:hAnsi="Arial" w:cs="Arial"/>
          <w:b/>
          <w:bCs/>
          <w:sz w:val="28"/>
          <w:szCs w:val="28"/>
        </w:rPr>
        <w:t>INTRODUCTION</w:t>
      </w:r>
    </w:p>
    <w:p w14:paraId="05D34316" w14:textId="77777777" w:rsidR="007C542E" w:rsidRPr="006672EE" w:rsidRDefault="007C542E" w:rsidP="007C542E">
      <w:pPr>
        <w:ind w:left="360"/>
        <w:rPr>
          <w:rFonts w:ascii="Arial" w:hAnsi="Arial" w:cs="Arial"/>
        </w:rPr>
      </w:pPr>
    </w:p>
    <w:p w14:paraId="51902A34" w14:textId="7339A747" w:rsidR="007C542E" w:rsidRPr="006672EE" w:rsidRDefault="007C542E" w:rsidP="007C542E">
      <w:pPr>
        <w:ind w:left="360"/>
        <w:rPr>
          <w:rFonts w:ascii="Arial" w:hAnsi="Arial" w:cs="Arial"/>
        </w:rPr>
      </w:pPr>
      <w:r w:rsidRPr="006672EE">
        <w:rPr>
          <w:rFonts w:ascii="Arial" w:hAnsi="Arial" w:cs="Arial"/>
        </w:rPr>
        <w:t xml:space="preserve">Warrington and Halton Teaching Hospitals NHS Foundation Trust takes its public health responsibilities seriously. It’s 2023-2025 strategy includes a strong focus on reducing inequalities. </w:t>
      </w:r>
    </w:p>
    <w:p w14:paraId="22B00095" w14:textId="77777777" w:rsidR="007C542E" w:rsidRPr="006672EE" w:rsidRDefault="007C542E" w:rsidP="007C542E">
      <w:pPr>
        <w:rPr>
          <w:rFonts w:ascii="Arial" w:hAnsi="Arial" w:cs="Arial"/>
          <w:szCs w:val="22"/>
        </w:rPr>
      </w:pPr>
    </w:p>
    <w:p w14:paraId="551318FD" w14:textId="77777777" w:rsidR="007C542E" w:rsidRPr="006672EE" w:rsidRDefault="007C542E" w:rsidP="007C542E">
      <w:pPr>
        <w:ind w:left="360"/>
        <w:rPr>
          <w:rFonts w:ascii="Arial" w:hAnsi="Arial" w:cs="Arial"/>
          <w:szCs w:val="22"/>
        </w:rPr>
      </w:pPr>
      <w:r w:rsidRPr="006672EE">
        <w:rPr>
          <w:rFonts w:ascii="Arial" w:hAnsi="Arial" w:cs="Arial"/>
          <w:szCs w:val="22"/>
        </w:rPr>
        <w:t>“We recognise and act on our role as an advocate for the health and wellbeing of our local communities. We know unfair and avoidable differences in health can be caused as a result of a society, the environment we love in and the opportunities we have”.</w:t>
      </w:r>
    </w:p>
    <w:p w14:paraId="58B278FA" w14:textId="77777777" w:rsidR="007C542E" w:rsidRPr="006672EE" w:rsidRDefault="007C542E" w:rsidP="007C542E">
      <w:pPr>
        <w:rPr>
          <w:rFonts w:ascii="Arial" w:hAnsi="Arial" w:cs="Arial"/>
          <w:szCs w:val="22"/>
        </w:rPr>
      </w:pPr>
    </w:p>
    <w:p w14:paraId="51D7EB35" w14:textId="77777777" w:rsidR="007C542E" w:rsidRPr="006672EE" w:rsidRDefault="007C542E" w:rsidP="007C542E">
      <w:pPr>
        <w:ind w:left="360"/>
        <w:rPr>
          <w:rFonts w:ascii="Arial" w:hAnsi="Arial" w:cs="Arial"/>
          <w:szCs w:val="22"/>
        </w:rPr>
      </w:pPr>
      <w:r w:rsidRPr="006672EE">
        <w:rPr>
          <w:rFonts w:ascii="Arial" w:hAnsi="Arial" w:cs="Arial"/>
          <w:szCs w:val="22"/>
        </w:rPr>
        <w:t>The Trust’s overall CQC rating is Good. Quality improvement drives the ethos of the hospital, and it has an active Quality Academy with a key component of tackling health inequalities. The hospital has a clinical research unit, which provides a strong base for working with academic partners in the region.</w:t>
      </w:r>
    </w:p>
    <w:p w14:paraId="636728AB" w14:textId="77777777" w:rsidR="007C542E" w:rsidRPr="006672EE" w:rsidRDefault="007C542E" w:rsidP="007C542E">
      <w:pPr>
        <w:rPr>
          <w:rFonts w:ascii="Arial" w:hAnsi="Arial" w:cs="Arial"/>
          <w:szCs w:val="22"/>
        </w:rPr>
      </w:pPr>
    </w:p>
    <w:p w14:paraId="07900EDA" w14:textId="77777777" w:rsidR="007C542E" w:rsidRPr="006672EE" w:rsidRDefault="007C542E" w:rsidP="007C542E">
      <w:pPr>
        <w:ind w:firstLine="360"/>
        <w:rPr>
          <w:rFonts w:ascii="Arial" w:hAnsi="Arial" w:cs="Arial"/>
          <w:szCs w:val="22"/>
        </w:rPr>
      </w:pPr>
      <w:r w:rsidRPr="006672EE">
        <w:rPr>
          <w:rFonts w:ascii="Arial" w:hAnsi="Arial" w:cs="Arial"/>
          <w:szCs w:val="22"/>
        </w:rPr>
        <w:t>It serves a population of around 500,000 people.</w:t>
      </w:r>
    </w:p>
    <w:p w14:paraId="3C9675CC" w14:textId="77777777" w:rsidR="007C542E" w:rsidRPr="006672EE" w:rsidRDefault="007C542E" w:rsidP="007C542E">
      <w:pPr>
        <w:rPr>
          <w:rFonts w:ascii="Arial" w:hAnsi="Arial" w:cs="Arial"/>
          <w:szCs w:val="22"/>
        </w:rPr>
      </w:pPr>
    </w:p>
    <w:p w14:paraId="5A8D5848" w14:textId="77777777" w:rsidR="007C542E" w:rsidRPr="006672EE" w:rsidRDefault="007C542E" w:rsidP="007C542E">
      <w:pPr>
        <w:rPr>
          <w:rFonts w:ascii="Arial" w:hAnsi="Arial" w:cs="Arial"/>
        </w:rPr>
      </w:pPr>
    </w:p>
    <w:p w14:paraId="7B8095FF" w14:textId="07AB51DC" w:rsidR="007C542E" w:rsidRPr="006672EE" w:rsidRDefault="007C542E" w:rsidP="007C542E">
      <w:pPr>
        <w:keepNext/>
        <w:ind w:left="360"/>
        <w:rPr>
          <w:rFonts w:ascii="Arial" w:hAnsi="Arial" w:cs="Arial"/>
          <w:bCs/>
          <w:szCs w:val="22"/>
        </w:rPr>
      </w:pPr>
      <w:r w:rsidRPr="006672EE">
        <w:rPr>
          <w:rFonts w:ascii="Arial" w:hAnsi="Arial" w:cs="Arial"/>
          <w:bCs/>
          <w:szCs w:val="22"/>
        </w:rPr>
        <w:lastRenderedPageBreak/>
        <w:t xml:space="preserve">This is a good placement for refining and embedding competencies in relation to healthcare public health and for understanding the wider public health system. NHS Trusts seems to be increasing the numbers of public health qualified posts and this is a friendly and welcoming hospital </w:t>
      </w:r>
      <w:r w:rsidR="00973D66" w:rsidRPr="006672EE">
        <w:rPr>
          <w:rFonts w:ascii="Arial" w:hAnsi="Arial" w:cs="Arial"/>
          <w:bCs/>
          <w:szCs w:val="22"/>
        </w:rPr>
        <w:t xml:space="preserve">trust </w:t>
      </w:r>
      <w:r w:rsidRPr="006672EE">
        <w:rPr>
          <w:rFonts w:ascii="Arial" w:hAnsi="Arial" w:cs="Arial"/>
          <w:bCs/>
          <w:szCs w:val="22"/>
        </w:rPr>
        <w:t xml:space="preserve">where people will take time to get to know you. This makes for a very inclusive workforce and an ideal place for a Public Health Registrar who is keen </w:t>
      </w:r>
      <w:r w:rsidR="00973D66" w:rsidRPr="006672EE">
        <w:rPr>
          <w:rFonts w:ascii="Arial" w:hAnsi="Arial" w:cs="Arial"/>
          <w:bCs/>
          <w:szCs w:val="22"/>
        </w:rPr>
        <w:t xml:space="preserve">on </w:t>
      </w:r>
      <w:r w:rsidRPr="006672EE">
        <w:rPr>
          <w:rFonts w:ascii="Arial" w:hAnsi="Arial" w:cs="Arial"/>
          <w:bCs/>
          <w:szCs w:val="22"/>
        </w:rPr>
        <w:t>gaining competencies in an acute NHS setting.</w:t>
      </w:r>
    </w:p>
    <w:p w14:paraId="49EBA66E" w14:textId="77777777" w:rsidR="003F60CF" w:rsidRPr="006672EE" w:rsidRDefault="003F60CF" w:rsidP="007C542E">
      <w:pPr>
        <w:keepNext/>
        <w:ind w:left="360"/>
        <w:rPr>
          <w:rFonts w:ascii="Arial" w:hAnsi="Arial" w:cs="Arial"/>
          <w:bCs/>
          <w:szCs w:val="22"/>
        </w:rPr>
      </w:pPr>
    </w:p>
    <w:p w14:paraId="57E496CC" w14:textId="77777777" w:rsidR="003F60CF" w:rsidRPr="000A0817" w:rsidRDefault="003F60CF" w:rsidP="003F60CF">
      <w:pPr>
        <w:keepNext/>
        <w:ind w:left="360"/>
        <w:rPr>
          <w:rFonts w:ascii="Arial" w:hAnsi="Arial" w:cs="Arial"/>
          <w:bCs/>
        </w:rPr>
      </w:pPr>
      <w:r w:rsidRPr="000A0817">
        <w:rPr>
          <w:rFonts w:ascii="Arial" w:hAnsi="Arial" w:cs="Arial"/>
        </w:rPr>
        <w:t>There are opportunities for registrars to support the Trust’s agenda and to work on a variety of projects, such as:</w:t>
      </w:r>
    </w:p>
    <w:p w14:paraId="7779E5F9" w14:textId="77777777" w:rsidR="003F60CF" w:rsidRPr="000A0817" w:rsidRDefault="003F60CF" w:rsidP="003F60CF">
      <w:pPr>
        <w:rPr>
          <w:rFonts w:ascii="Arial" w:hAnsi="Arial" w:cs="Arial"/>
        </w:rPr>
      </w:pPr>
    </w:p>
    <w:p w14:paraId="1A7887CE"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Supporting the Trust’s anchor institution agenda, working in partnership with the two local authorities, community and voluntary sector to use the leverage of the Trust to tackle inequalities.</w:t>
      </w:r>
    </w:p>
    <w:p w14:paraId="1CFEB78A"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 xml:space="preserve">Lead the delivery of prevention pledges workstreams agreed by WHHT. </w:t>
      </w:r>
    </w:p>
    <w:p w14:paraId="72D3EA78"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 xml:space="preserve">Supporting the development and delivery of WHHT’s plan for population health and reducing health inequalities. </w:t>
      </w:r>
    </w:p>
    <w:p w14:paraId="46D6E66B"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Using population health management methods to support system wide work to improve population health and to support the development of virtual wards as an alternative to hospital admission.</w:t>
      </w:r>
    </w:p>
    <w:p w14:paraId="3D527535"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 xml:space="preserve">Creating dashboards to support services to review attendance by ethnicity, gender, age and deprivation. </w:t>
      </w:r>
    </w:p>
    <w:p w14:paraId="1F674008"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Quality improvement projects.</w:t>
      </w:r>
    </w:p>
    <w:p w14:paraId="57103B36"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Equity audits e.g. targeted lung health check programme, emergency care.</w:t>
      </w:r>
    </w:p>
    <w:p w14:paraId="24BC6B53" w14:textId="77777777" w:rsidR="003F60CF" w:rsidRPr="000A0817" w:rsidRDefault="003F60CF" w:rsidP="003F60CF">
      <w:pPr>
        <w:pStyle w:val="ListParagraph"/>
        <w:widowControl/>
        <w:numPr>
          <w:ilvl w:val="0"/>
          <w:numId w:val="11"/>
        </w:numPr>
        <w:autoSpaceDE/>
        <w:autoSpaceDN/>
        <w:spacing w:line="240" w:lineRule="auto"/>
        <w:contextualSpacing/>
        <w:rPr>
          <w:rFonts w:ascii="Arial" w:hAnsi="Arial" w:cs="Arial"/>
          <w:sz w:val="24"/>
          <w:szCs w:val="24"/>
        </w:rPr>
      </w:pPr>
      <w:r w:rsidRPr="000A0817">
        <w:rPr>
          <w:rFonts w:ascii="Arial" w:hAnsi="Arial" w:cs="Arial"/>
          <w:sz w:val="24"/>
          <w:szCs w:val="24"/>
        </w:rPr>
        <w:t>Developing and evaluating strategies e.g. alcohol and healthy weight.</w:t>
      </w:r>
    </w:p>
    <w:p w14:paraId="2C190BC0" w14:textId="77777777" w:rsidR="003F60CF" w:rsidRPr="000A0817" w:rsidRDefault="003F60CF" w:rsidP="007C542E">
      <w:pPr>
        <w:keepNext/>
        <w:ind w:left="360"/>
        <w:rPr>
          <w:rFonts w:ascii="Arial" w:hAnsi="Arial" w:cs="Arial"/>
          <w:bCs/>
        </w:rPr>
      </w:pPr>
    </w:p>
    <w:p w14:paraId="2C846672" w14:textId="296D8C71" w:rsidR="00783015" w:rsidRPr="004C2E20" w:rsidRDefault="00783015" w:rsidP="004C2E20">
      <w:pPr>
        <w:pStyle w:val="ListParagraph"/>
        <w:keepNext/>
        <w:numPr>
          <w:ilvl w:val="0"/>
          <w:numId w:val="10"/>
        </w:numPr>
        <w:rPr>
          <w:rFonts w:ascii="Arial" w:hAnsi="Arial" w:cs="Arial"/>
          <w:b/>
          <w:bCs/>
        </w:rPr>
      </w:pPr>
      <w:r w:rsidRPr="004C2E20">
        <w:rPr>
          <w:rFonts w:ascii="Arial" w:hAnsi="Arial" w:cs="Arial"/>
          <w:b/>
          <w:bCs/>
        </w:rPr>
        <w:t>T</w:t>
      </w:r>
      <w:r w:rsidR="004C2E20">
        <w:rPr>
          <w:rFonts w:ascii="Arial" w:hAnsi="Arial" w:cs="Arial"/>
          <w:b/>
          <w:bCs/>
        </w:rPr>
        <w:t>HE TEAM</w:t>
      </w:r>
    </w:p>
    <w:p w14:paraId="4783F16C" w14:textId="77777777" w:rsidR="00783015" w:rsidRPr="006672EE" w:rsidRDefault="00783015" w:rsidP="00783015">
      <w:pPr>
        <w:rPr>
          <w:rFonts w:ascii="Arial" w:hAnsi="Arial" w:cs="Arial"/>
          <w:szCs w:val="22"/>
        </w:rPr>
      </w:pPr>
    </w:p>
    <w:p w14:paraId="097FD6DB" w14:textId="77777777" w:rsidR="00783015" w:rsidRPr="006672EE" w:rsidRDefault="00783015" w:rsidP="007C542E">
      <w:pPr>
        <w:keepNext/>
        <w:ind w:left="360"/>
        <w:rPr>
          <w:rFonts w:ascii="Arial" w:hAnsi="Arial" w:cs="Arial"/>
        </w:rPr>
      </w:pPr>
      <w:r w:rsidRPr="006672EE">
        <w:rPr>
          <w:rFonts w:ascii="Arial" w:hAnsi="Arial" w:cs="Arial"/>
          <w:noProof/>
        </w:rPr>
        <w:drawing>
          <wp:inline distT="0" distB="0" distL="0" distR="0" wp14:anchorId="0B6B2BE0" wp14:editId="297EF323">
            <wp:extent cx="1149350" cy="1529835"/>
            <wp:effectExtent l="0" t="0" r="0" b="0"/>
            <wp:docPr id="725857673" name="Picture 72585767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57673" name="Picture 725857673" descr="A person smiling at camera&#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3748" cy="1535688"/>
                    </a:xfrm>
                    <a:prstGeom prst="rect">
                      <a:avLst/>
                    </a:prstGeom>
                    <a:noFill/>
                    <a:ln>
                      <a:noFill/>
                    </a:ln>
                  </pic:spPr>
                </pic:pic>
              </a:graphicData>
            </a:graphic>
          </wp:inline>
        </w:drawing>
      </w:r>
    </w:p>
    <w:p w14:paraId="3B56B197" w14:textId="77777777" w:rsidR="00783015" w:rsidRPr="006672EE" w:rsidRDefault="00783015" w:rsidP="007C542E">
      <w:pPr>
        <w:keepNext/>
        <w:ind w:left="360"/>
        <w:rPr>
          <w:rFonts w:ascii="Arial" w:hAnsi="Arial" w:cs="Arial"/>
        </w:rPr>
      </w:pPr>
    </w:p>
    <w:p w14:paraId="3000C2D6" w14:textId="356D50C5" w:rsidR="00783015" w:rsidRPr="006672EE" w:rsidRDefault="00783015" w:rsidP="007C542E">
      <w:pPr>
        <w:keepNext/>
        <w:ind w:left="360"/>
        <w:rPr>
          <w:rFonts w:ascii="Arial" w:hAnsi="Arial" w:cs="Arial"/>
        </w:rPr>
      </w:pPr>
      <w:r w:rsidRPr="006672EE">
        <w:rPr>
          <w:rFonts w:ascii="Arial" w:hAnsi="Arial" w:cs="Arial"/>
        </w:rPr>
        <w:t>Thara Raj is the Training loca</w:t>
      </w:r>
      <w:r w:rsidR="008906C7">
        <w:rPr>
          <w:rFonts w:ascii="Arial" w:hAnsi="Arial" w:cs="Arial"/>
        </w:rPr>
        <w:t>tion</w:t>
      </w:r>
      <w:r w:rsidRPr="006672EE">
        <w:rPr>
          <w:rFonts w:ascii="Arial" w:hAnsi="Arial" w:cs="Arial"/>
        </w:rPr>
        <w:t xml:space="preserve"> lead and Education Supervisor. She is Director of Population Health and Inequalities at Warrington and Halton Teaching Hospitals NHS Foundation Trust (WHHT). Thara’s role is to support teams to </w:t>
      </w:r>
      <w:r w:rsidRPr="006672EE">
        <w:rPr>
          <w:rFonts w:ascii="Arial" w:hAnsi="Arial" w:cs="Arial"/>
          <w:color w:val="000000"/>
          <w:shd w:val="clear" w:color="auto" w:fill="FFFFFF"/>
        </w:rPr>
        <w:t xml:space="preserve">improve the physical and mental health outcomes of patients, promote wellbeing and reduce health inequalities across the population and communities that the hospital serves. </w:t>
      </w:r>
      <w:r w:rsidRPr="006672EE">
        <w:rPr>
          <w:rFonts w:ascii="Arial" w:hAnsi="Arial" w:cs="Arial"/>
        </w:rPr>
        <w:t>Prior to coming to the hospital Thara was Director of Public Health for Warrington Borough Council and has worked in public health roles for over 30 years at a local, regional and national level.</w:t>
      </w:r>
    </w:p>
    <w:p w14:paraId="0DE4C1DF" w14:textId="77777777" w:rsidR="00783015" w:rsidRPr="006672EE" w:rsidRDefault="00783015" w:rsidP="007C542E">
      <w:pPr>
        <w:keepNext/>
        <w:ind w:left="360"/>
        <w:rPr>
          <w:rFonts w:ascii="Arial" w:hAnsi="Arial" w:cs="Arial"/>
          <w:b/>
          <w:bCs/>
        </w:rPr>
      </w:pPr>
    </w:p>
    <w:p w14:paraId="2995F493" w14:textId="77777777" w:rsidR="00783015" w:rsidRPr="006672EE" w:rsidRDefault="00783015" w:rsidP="00783015">
      <w:pPr>
        <w:ind w:left="360"/>
        <w:rPr>
          <w:rFonts w:ascii="Arial" w:hAnsi="Arial" w:cs="Arial"/>
          <w:szCs w:val="22"/>
        </w:rPr>
      </w:pPr>
      <w:r w:rsidRPr="006672EE">
        <w:rPr>
          <w:rFonts w:ascii="Arial" w:hAnsi="Arial" w:cs="Arial"/>
          <w:szCs w:val="22"/>
        </w:rPr>
        <w:t xml:space="preserve">The Director of Population Health &amp; Inequalities reports to the Deputy Chief Executive and has an overarching responsibility to work with each of the Executive Directors to embed a population health and inequalities approach across the Trust. </w:t>
      </w:r>
    </w:p>
    <w:p w14:paraId="53316900" w14:textId="77777777" w:rsidR="00783015" w:rsidRPr="006672EE" w:rsidRDefault="00783015" w:rsidP="007C542E">
      <w:pPr>
        <w:keepNext/>
        <w:ind w:left="360"/>
        <w:rPr>
          <w:rFonts w:ascii="Arial" w:hAnsi="Arial" w:cs="Arial"/>
          <w:b/>
          <w:bCs/>
        </w:rPr>
      </w:pPr>
    </w:p>
    <w:p w14:paraId="6A5700A8" w14:textId="26C11170" w:rsidR="00783015" w:rsidRPr="006672EE" w:rsidRDefault="00783015" w:rsidP="007C542E">
      <w:pPr>
        <w:keepNext/>
        <w:ind w:left="360"/>
        <w:rPr>
          <w:rFonts w:ascii="Arial" w:hAnsi="Arial" w:cs="Arial"/>
          <w:szCs w:val="22"/>
        </w:rPr>
      </w:pPr>
      <w:r w:rsidRPr="006672EE">
        <w:rPr>
          <w:rFonts w:ascii="Arial" w:hAnsi="Arial" w:cs="Arial"/>
          <w:szCs w:val="22"/>
        </w:rPr>
        <w:t xml:space="preserve">We have a number of potential Activity Supervisors at the Hospital who are trained Education Supervisors in their clinical speciality and who are interested in public health and supporting the </w:t>
      </w:r>
      <w:r w:rsidRPr="006672EE">
        <w:rPr>
          <w:rFonts w:ascii="Arial" w:hAnsi="Arial" w:cs="Arial"/>
          <w:szCs w:val="22"/>
        </w:rPr>
        <w:lastRenderedPageBreak/>
        <w:t>development of public health registrars. These Activity Supervisors include the Foundation Training Directors who are keen advocates of public health and who have supported public health placements for the Foundation Training Programme.</w:t>
      </w:r>
    </w:p>
    <w:p w14:paraId="2EBCC658" w14:textId="77777777" w:rsidR="006672EE" w:rsidRPr="006672EE" w:rsidRDefault="006672EE" w:rsidP="007C542E">
      <w:pPr>
        <w:keepNext/>
        <w:ind w:left="360"/>
        <w:rPr>
          <w:rFonts w:ascii="Arial" w:hAnsi="Arial" w:cs="Arial"/>
          <w:szCs w:val="22"/>
        </w:rPr>
      </w:pPr>
    </w:p>
    <w:p w14:paraId="1A17C07D" w14:textId="77777777" w:rsidR="006672EE" w:rsidRPr="006672EE" w:rsidRDefault="006672EE" w:rsidP="007C542E">
      <w:pPr>
        <w:keepNext/>
        <w:ind w:left="360"/>
        <w:rPr>
          <w:rFonts w:ascii="Arial" w:hAnsi="Arial" w:cs="Arial"/>
          <w:b/>
          <w:bCs/>
        </w:rPr>
      </w:pPr>
    </w:p>
    <w:p w14:paraId="2148FDAC" w14:textId="245AC4D9" w:rsidR="003F60CF" w:rsidRPr="004C2E20" w:rsidRDefault="003F60CF" w:rsidP="004C2E20">
      <w:pPr>
        <w:pStyle w:val="ListParagraph"/>
        <w:keepNext/>
        <w:numPr>
          <w:ilvl w:val="0"/>
          <w:numId w:val="10"/>
        </w:numPr>
        <w:rPr>
          <w:rFonts w:ascii="Arial" w:hAnsi="Arial" w:cs="Arial"/>
          <w:b/>
          <w:bCs/>
        </w:rPr>
      </w:pPr>
      <w:r w:rsidRPr="004C2E20">
        <w:rPr>
          <w:rFonts w:ascii="Arial" w:hAnsi="Arial" w:cs="Arial"/>
          <w:b/>
          <w:bCs/>
        </w:rPr>
        <w:t>L</w:t>
      </w:r>
      <w:r w:rsidR="004C2E20">
        <w:rPr>
          <w:rFonts w:ascii="Arial" w:hAnsi="Arial" w:cs="Arial"/>
          <w:b/>
          <w:bCs/>
        </w:rPr>
        <w:t>OCATION</w:t>
      </w:r>
    </w:p>
    <w:p w14:paraId="78DFAA84" w14:textId="77777777" w:rsidR="003F60CF" w:rsidRPr="006672EE" w:rsidRDefault="003F60CF" w:rsidP="007C542E">
      <w:pPr>
        <w:keepNext/>
        <w:ind w:left="360"/>
        <w:rPr>
          <w:rFonts w:ascii="Arial" w:hAnsi="Arial" w:cs="Arial"/>
        </w:rPr>
      </w:pPr>
    </w:p>
    <w:p w14:paraId="6B375F23" w14:textId="77777777" w:rsidR="006672EE" w:rsidRPr="006672EE" w:rsidRDefault="003F60CF" w:rsidP="007C542E">
      <w:pPr>
        <w:keepNext/>
        <w:ind w:left="360"/>
        <w:rPr>
          <w:rFonts w:ascii="Arial" w:hAnsi="Arial" w:cs="Arial"/>
        </w:rPr>
      </w:pPr>
      <w:r w:rsidRPr="006672EE">
        <w:rPr>
          <w:rFonts w:ascii="Arial" w:hAnsi="Arial" w:cs="Arial"/>
        </w:rPr>
        <w:t>The Trust has several sites in Warrington and Halton and runs a number of hubs in community settings</w:t>
      </w:r>
      <w:r w:rsidR="006672EE" w:rsidRPr="006672EE">
        <w:rPr>
          <w:rFonts w:ascii="Arial" w:hAnsi="Arial" w:cs="Arial"/>
        </w:rPr>
        <w:t xml:space="preserve"> and </w:t>
      </w:r>
      <w:r w:rsidRPr="006672EE">
        <w:rPr>
          <w:rFonts w:ascii="Arial" w:hAnsi="Arial" w:cs="Arial"/>
        </w:rPr>
        <w:t>offer</w:t>
      </w:r>
      <w:r w:rsidR="006672EE" w:rsidRPr="006672EE">
        <w:rPr>
          <w:rFonts w:ascii="Arial" w:hAnsi="Arial" w:cs="Arial"/>
        </w:rPr>
        <w:t>s</w:t>
      </w:r>
      <w:r w:rsidRPr="006672EE">
        <w:rPr>
          <w:rFonts w:ascii="Arial" w:hAnsi="Arial" w:cs="Arial"/>
        </w:rPr>
        <w:t xml:space="preserve"> flexible and hybrid working. Registrars are provided with a laptop, smart phone and secure remote access so working from home is possible and encouraged. </w:t>
      </w:r>
    </w:p>
    <w:p w14:paraId="16EBE2C2" w14:textId="77777777" w:rsidR="006672EE" w:rsidRPr="006672EE" w:rsidRDefault="006672EE" w:rsidP="007C542E">
      <w:pPr>
        <w:keepNext/>
        <w:ind w:left="360"/>
        <w:rPr>
          <w:rFonts w:ascii="Arial" w:hAnsi="Arial" w:cs="Arial"/>
        </w:rPr>
      </w:pPr>
    </w:p>
    <w:p w14:paraId="3DA45F53" w14:textId="1CB4DD66" w:rsidR="006672EE" w:rsidRPr="004C2E20" w:rsidRDefault="006672EE" w:rsidP="004C2E20">
      <w:pPr>
        <w:pStyle w:val="ListParagraph"/>
        <w:keepNext/>
        <w:numPr>
          <w:ilvl w:val="0"/>
          <w:numId w:val="10"/>
        </w:numPr>
        <w:rPr>
          <w:rFonts w:ascii="Arial" w:hAnsi="Arial" w:cs="Arial"/>
          <w:b/>
          <w:bCs/>
        </w:rPr>
      </w:pPr>
      <w:r w:rsidRPr="004C2E20">
        <w:rPr>
          <w:rFonts w:ascii="Arial" w:hAnsi="Arial" w:cs="Arial"/>
          <w:b/>
          <w:bCs/>
        </w:rPr>
        <w:t>C</w:t>
      </w:r>
      <w:r w:rsidR="004C2E20">
        <w:rPr>
          <w:rFonts w:ascii="Arial" w:hAnsi="Arial" w:cs="Arial"/>
          <w:b/>
          <w:bCs/>
        </w:rPr>
        <w:t>ONTACT</w:t>
      </w:r>
    </w:p>
    <w:p w14:paraId="5638F4A2" w14:textId="77777777" w:rsidR="006672EE" w:rsidRPr="006672EE" w:rsidRDefault="006672EE" w:rsidP="007C542E">
      <w:pPr>
        <w:keepNext/>
        <w:ind w:left="360"/>
        <w:rPr>
          <w:rFonts w:ascii="Arial" w:hAnsi="Arial" w:cs="Arial"/>
        </w:rPr>
      </w:pPr>
    </w:p>
    <w:p w14:paraId="08373E48" w14:textId="0022D588" w:rsidR="003F60CF" w:rsidRPr="006672EE" w:rsidRDefault="006672EE" w:rsidP="007C542E">
      <w:pPr>
        <w:keepNext/>
        <w:ind w:left="360"/>
        <w:rPr>
          <w:rFonts w:ascii="Arial" w:hAnsi="Arial" w:cs="Arial"/>
          <w:bCs/>
          <w:szCs w:val="22"/>
        </w:rPr>
      </w:pPr>
      <w:r w:rsidRPr="006672EE">
        <w:rPr>
          <w:rFonts w:ascii="Arial" w:hAnsi="Arial" w:cs="Arial"/>
        </w:rPr>
        <w:t xml:space="preserve">To find out more please contact </w:t>
      </w:r>
      <w:hyperlink r:id="rId10" w:history="1">
        <w:r w:rsidRPr="006672EE">
          <w:rPr>
            <w:rStyle w:val="Hyperlink"/>
            <w:rFonts w:ascii="Arial" w:hAnsi="Arial" w:cs="Arial"/>
          </w:rPr>
          <w:t>Thara.RajNHS@nhs.net</w:t>
        </w:r>
      </w:hyperlink>
      <w:r w:rsidRPr="006672EE">
        <w:rPr>
          <w:rFonts w:ascii="Arial" w:hAnsi="Arial" w:cs="Arial"/>
        </w:rPr>
        <w:t xml:space="preserve"> by email or by phone on </w:t>
      </w:r>
      <w:r w:rsidRPr="006672EE">
        <w:rPr>
          <w:rFonts w:ascii="Arial" w:eastAsia="Calibri" w:hAnsi="Arial" w:cs="Arial"/>
          <w:noProof/>
          <w:color w:val="000000" w:themeColor="text1"/>
          <w:kern w:val="0"/>
          <w:lang w:eastAsia="en-GB"/>
          <w14:ligatures w14:val="none"/>
        </w:rPr>
        <w:t xml:space="preserve">07748 180679.   </w:t>
      </w:r>
      <w:r w:rsidRPr="006672EE">
        <w:rPr>
          <w:rFonts w:ascii="Arial" w:hAnsi="Arial" w:cs="Arial"/>
        </w:rPr>
        <w:t xml:space="preserve"> </w:t>
      </w:r>
    </w:p>
    <w:p w14:paraId="651BCE52"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4CA80D09"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01002CB5"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20021629"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54E4752A"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6480678C"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0B74B44E"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04875084"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6BB095AF"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5EB1F6A1"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3C60D027"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46F42E20"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5CE77393"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4318A093"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p w14:paraId="6080BA7D" w14:textId="77777777" w:rsidR="00511B81" w:rsidRDefault="00511B81" w:rsidP="00D626B4">
      <w:pPr>
        <w:shd w:val="clear" w:color="auto" w:fill="FFFFFF"/>
        <w:spacing w:after="225"/>
        <w:outlineLvl w:val="1"/>
        <w:rPr>
          <w:rFonts w:ascii="Arial" w:eastAsia="Times New Roman" w:hAnsi="Arial" w:cs="Arial"/>
          <w:b/>
          <w:bCs/>
          <w:color w:val="005EB8"/>
          <w:kern w:val="0"/>
          <w:sz w:val="28"/>
          <w:szCs w:val="28"/>
          <w:lang w:eastAsia="en-GB"/>
          <w14:ligatures w14:val="none"/>
        </w:rPr>
      </w:pPr>
    </w:p>
    <w:bookmarkEnd w:id="0"/>
    <w:sectPr w:rsidR="00511B81" w:rsidSect="00237FB1">
      <w:headerReference w:type="default" r:id="rId11"/>
      <w:footerReference w:type="even" r:id="rId12"/>
      <w:pgSz w:w="11906" w:h="16838"/>
      <w:pgMar w:top="720" w:right="720" w:bottom="720" w:left="720" w:header="28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AA6B" w14:textId="77777777" w:rsidR="000D0FAB" w:rsidRDefault="000D0FAB" w:rsidP="009D62BB">
      <w:r>
        <w:separator/>
      </w:r>
    </w:p>
  </w:endnote>
  <w:endnote w:type="continuationSeparator" w:id="0">
    <w:p w14:paraId="7E2CEF34" w14:textId="77777777" w:rsidR="000D0FAB" w:rsidRDefault="000D0FAB" w:rsidP="009D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52A" w14:textId="2FB0E44B" w:rsidR="00237FB1" w:rsidRDefault="00237FB1">
    <w:pPr>
      <w:pStyle w:val="Footer"/>
    </w:pPr>
    <w:r w:rsidRPr="009D62BB">
      <w:rPr>
        <w:noProof/>
      </w:rPr>
      <w:drawing>
        <wp:anchor distT="0" distB="0" distL="114300" distR="114300" simplePos="0" relativeHeight="251663360" behindDoc="0" locked="0" layoutInCell="1" allowOverlap="1" wp14:anchorId="3032D9C7" wp14:editId="087DA9DD">
          <wp:simplePos x="0" y="0"/>
          <wp:positionH relativeFrom="column">
            <wp:posOffset>790575</wp:posOffset>
          </wp:positionH>
          <wp:positionV relativeFrom="paragraph">
            <wp:posOffset>-471170</wp:posOffset>
          </wp:positionV>
          <wp:extent cx="7025640" cy="1701165"/>
          <wp:effectExtent l="0" t="0" r="3810" b="0"/>
          <wp:wrapSquare wrapText="bothSides"/>
          <wp:docPr id="1733175791" name="Picture 173317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762375" name=""/>
                  <pic:cNvPicPr/>
                </pic:nvPicPr>
                <pic:blipFill>
                  <a:blip r:embed="rId1">
                    <a:extLst>
                      <a:ext uri="{28A0092B-C50C-407E-A947-70E740481C1C}">
                        <a14:useLocalDpi xmlns:a14="http://schemas.microsoft.com/office/drawing/2010/main" val="0"/>
                      </a:ext>
                    </a:extLst>
                  </a:blip>
                  <a:stretch>
                    <a:fillRect/>
                  </a:stretch>
                </pic:blipFill>
                <pic:spPr>
                  <a:xfrm>
                    <a:off x="0" y="0"/>
                    <a:ext cx="7025640" cy="17011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679A" w14:textId="77777777" w:rsidR="000D0FAB" w:rsidRDefault="000D0FAB" w:rsidP="009D62BB">
      <w:r>
        <w:separator/>
      </w:r>
    </w:p>
  </w:footnote>
  <w:footnote w:type="continuationSeparator" w:id="0">
    <w:p w14:paraId="2163E05C" w14:textId="77777777" w:rsidR="000D0FAB" w:rsidRDefault="000D0FAB" w:rsidP="009D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B225" w14:textId="3E9FA299" w:rsidR="002D6C7F" w:rsidRDefault="002D6C7F" w:rsidP="002D6C7F">
    <w:pPr>
      <w:pStyle w:val="Header"/>
      <w:tabs>
        <w:tab w:val="left" w:pos="2552"/>
      </w:tabs>
      <w:ind w:left="-142"/>
    </w:pPr>
    <w:r>
      <w:rPr>
        <w:noProof/>
      </w:rPr>
      <w:drawing>
        <wp:anchor distT="0" distB="0" distL="114300" distR="114300" simplePos="0" relativeHeight="251661312" behindDoc="0" locked="0" layoutInCell="1" allowOverlap="1" wp14:anchorId="0D2D8D1E" wp14:editId="10F19DB2">
          <wp:simplePos x="0" y="0"/>
          <wp:positionH relativeFrom="page">
            <wp:posOffset>4605655</wp:posOffset>
          </wp:positionH>
          <wp:positionV relativeFrom="paragraph">
            <wp:posOffset>-1428750</wp:posOffset>
          </wp:positionV>
          <wp:extent cx="2710815" cy="1104900"/>
          <wp:effectExtent l="0" t="0" r="0" b="0"/>
          <wp:wrapSquare wrapText="bothSides"/>
          <wp:docPr id="1369853631" name="Picture 1369853631" descr="A logo for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logo for a hospita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0815"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615C1"/>
    <w:multiLevelType w:val="hybridMultilevel"/>
    <w:tmpl w:val="E130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14222"/>
    <w:multiLevelType w:val="hybridMultilevel"/>
    <w:tmpl w:val="B64E6B1C"/>
    <w:lvl w:ilvl="0" w:tplc="7DAA86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50C78"/>
    <w:multiLevelType w:val="hybridMultilevel"/>
    <w:tmpl w:val="2F44CEC0"/>
    <w:lvl w:ilvl="0" w:tplc="7A4AEE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87D12"/>
    <w:multiLevelType w:val="hybridMultilevel"/>
    <w:tmpl w:val="E05C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814068"/>
    <w:multiLevelType w:val="hybridMultilevel"/>
    <w:tmpl w:val="D172A122"/>
    <w:lvl w:ilvl="0" w:tplc="B04CE668">
      <w:start w:val="1"/>
      <w:numFmt w:val="decimal"/>
      <w:lvlText w:val="%1."/>
      <w:lvlJc w:val="left"/>
      <w:pPr>
        <w:ind w:left="729" w:hanging="360"/>
      </w:pPr>
      <w:rPr>
        <w:rFonts w:hint="default"/>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5" w15:restartNumberingAfterBreak="0">
    <w:nsid w:val="43056238"/>
    <w:multiLevelType w:val="multilevel"/>
    <w:tmpl w:val="892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209F9"/>
    <w:multiLevelType w:val="hybridMultilevel"/>
    <w:tmpl w:val="7B70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74695B"/>
    <w:multiLevelType w:val="hybridMultilevel"/>
    <w:tmpl w:val="35A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01AF7"/>
    <w:multiLevelType w:val="hybridMultilevel"/>
    <w:tmpl w:val="67A6BFC2"/>
    <w:lvl w:ilvl="0" w:tplc="7A4AEE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B69EB"/>
    <w:multiLevelType w:val="hybridMultilevel"/>
    <w:tmpl w:val="715A1F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7E4C0C9B"/>
    <w:multiLevelType w:val="hybridMultilevel"/>
    <w:tmpl w:val="DEE0EE72"/>
    <w:lvl w:ilvl="0" w:tplc="4CD61D42">
      <w:start w:val="1"/>
      <w:numFmt w:val="decimal"/>
      <w:lvlText w:val="%1."/>
      <w:lvlJc w:val="left"/>
      <w:pPr>
        <w:ind w:left="928" w:hanging="360"/>
      </w:pPr>
      <w:rPr>
        <w:rFonts w:hint="default"/>
        <w:color w:val="006AB4"/>
      </w:rPr>
    </w:lvl>
    <w:lvl w:ilvl="1" w:tplc="08090019" w:tentative="1">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num w:numId="1" w16cid:durableId="2042826761">
    <w:abstractNumId w:val="4"/>
  </w:num>
  <w:num w:numId="2" w16cid:durableId="477580036">
    <w:abstractNumId w:val="10"/>
  </w:num>
  <w:num w:numId="3" w16cid:durableId="194269266">
    <w:abstractNumId w:val="9"/>
  </w:num>
  <w:num w:numId="4" w16cid:durableId="38164758">
    <w:abstractNumId w:val="7"/>
  </w:num>
  <w:num w:numId="5" w16cid:durableId="1403286593">
    <w:abstractNumId w:val="2"/>
  </w:num>
  <w:num w:numId="6" w16cid:durableId="1931231248">
    <w:abstractNumId w:val="8"/>
  </w:num>
  <w:num w:numId="7" w16cid:durableId="1845782825">
    <w:abstractNumId w:val="5"/>
  </w:num>
  <w:num w:numId="8" w16cid:durableId="593320055">
    <w:abstractNumId w:val="1"/>
  </w:num>
  <w:num w:numId="9" w16cid:durableId="352151319">
    <w:abstractNumId w:val="0"/>
  </w:num>
  <w:num w:numId="10" w16cid:durableId="779642889">
    <w:abstractNumId w:val="3"/>
  </w:num>
  <w:num w:numId="11" w16cid:durableId="1402754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1E"/>
    <w:rsid w:val="00013744"/>
    <w:rsid w:val="000A0817"/>
    <w:rsid w:val="000A293C"/>
    <w:rsid w:val="000C4A73"/>
    <w:rsid w:val="000D0FAB"/>
    <w:rsid w:val="00233FFA"/>
    <w:rsid w:val="00237FB1"/>
    <w:rsid w:val="002D6C7F"/>
    <w:rsid w:val="002F79F1"/>
    <w:rsid w:val="003F60CF"/>
    <w:rsid w:val="00410C8E"/>
    <w:rsid w:val="0042216B"/>
    <w:rsid w:val="00454E9C"/>
    <w:rsid w:val="004C2E20"/>
    <w:rsid w:val="004D225D"/>
    <w:rsid w:val="00511B81"/>
    <w:rsid w:val="00587AA8"/>
    <w:rsid w:val="005B53D1"/>
    <w:rsid w:val="00643A3D"/>
    <w:rsid w:val="006529E7"/>
    <w:rsid w:val="006672EE"/>
    <w:rsid w:val="00706253"/>
    <w:rsid w:val="00783015"/>
    <w:rsid w:val="007C542E"/>
    <w:rsid w:val="00885DD4"/>
    <w:rsid w:val="008906C7"/>
    <w:rsid w:val="008E0B7A"/>
    <w:rsid w:val="00973D66"/>
    <w:rsid w:val="009B1CEB"/>
    <w:rsid w:val="009D62BB"/>
    <w:rsid w:val="00AD4770"/>
    <w:rsid w:val="00B25DA5"/>
    <w:rsid w:val="00B52C26"/>
    <w:rsid w:val="00B55875"/>
    <w:rsid w:val="00B77E8B"/>
    <w:rsid w:val="00CD7B1E"/>
    <w:rsid w:val="00D23D15"/>
    <w:rsid w:val="00D626B4"/>
    <w:rsid w:val="00DD09FE"/>
    <w:rsid w:val="00F069EE"/>
    <w:rsid w:val="00F9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872B"/>
  <w15:chartTrackingRefBased/>
  <w15:docId w15:val="{D5894868-22D1-F540-9A00-9B3B5095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9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069EE"/>
    <w:pPr>
      <w:widowControl w:val="0"/>
      <w:autoSpaceDE w:val="0"/>
      <w:autoSpaceDN w:val="0"/>
      <w:spacing w:before="86"/>
      <w:ind w:left="720"/>
      <w:outlineLvl w:val="1"/>
    </w:pPr>
    <w:rPr>
      <w:rFonts w:ascii="Trebuchet MS" w:eastAsia="Trebuchet MS" w:hAnsi="Trebuchet MS" w:cs="Trebuchet MS"/>
      <w:b/>
      <w:bCs/>
      <w:kern w:val="0"/>
      <w:sz w:val="52"/>
      <w:szCs w:val="52"/>
      <w:lang w:val="en-US"/>
      <w14:ligatures w14:val="none"/>
    </w:rPr>
  </w:style>
  <w:style w:type="paragraph" w:styleId="Heading3">
    <w:name w:val="heading 3"/>
    <w:basedOn w:val="Normal"/>
    <w:next w:val="Normal"/>
    <w:link w:val="Heading3Char"/>
    <w:uiPriority w:val="9"/>
    <w:semiHidden/>
    <w:unhideWhenUsed/>
    <w:qFormat/>
    <w:rsid w:val="00F069E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unhideWhenUsed/>
    <w:qFormat/>
    <w:rsid w:val="00F069EE"/>
    <w:pPr>
      <w:widowControl w:val="0"/>
      <w:autoSpaceDE w:val="0"/>
      <w:autoSpaceDN w:val="0"/>
      <w:ind w:left="369"/>
      <w:outlineLvl w:val="4"/>
    </w:pPr>
    <w:rPr>
      <w:rFonts w:ascii="Calibri" w:eastAsia="Calibri" w:hAnsi="Calibri" w:cs="Calibri"/>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2BB"/>
    <w:pPr>
      <w:tabs>
        <w:tab w:val="center" w:pos="4513"/>
        <w:tab w:val="right" w:pos="9026"/>
      </w:tabs>
    </w:pPr>
  </w:style>
  <w:style w:type="character" w:customStyle="1" w:styleId="HeaderChar">
    <w:name w:val="Header Char"/>
    <w:basedOn w:val="DefaultParagraphFont"/>
    <w:link w:val="Header"/>
    <w:uiPriority w:val="99"/>
    <w:rsid w:val="009D62BB"/>
  </w:style>
  <w:style w:type="paragraph" w:styleId="Footer">
    <w:name w:val="footer"/>
    <w:basedOn w:val="Normal"/>
    <w:link w:val="FooterChar"/>
    <w:uiPriority w:val="99"/>
    <w:unhideWhenUsed/>
    <w:rsid w:val="009D62BB"/>
    <w:pPr>
      <w:tabs>
        <w:tab w:val="center" w:pos="4513"/>
        <w:tab w:val="right" w:pos="9026"/>
      </w:tabs>
    </w:pPr>
  </w:style>
  <w:style w:type="character" w:customStyle="1" w:styleId="FooterChar">
    <w:name w:val="Footer Char"/>
    <w:basedOn w:val="DefaultParagraphFont"/>
    <w:link w:val="Footer"/>
    <w:uiPriority w:val="99"/>
    <w:rsid w:val="009D62BB"/>
  </w:style>
  <w:style w:type="character" w:customStyle="1" w:styleId="Heading2Char">
    <w:name w:val="Heading 2 Char"/>
    <w:basedOn w:val="DefaultParagraphFont"/>
    <w:link w:val="Heading2"/>
    <w:uiPriority w:val="9"/>
    <w:rsid w:val="00F069EE"/>
    <w:rPr>
      <w:rFonts w:ascii="Trebuchet MS" w:eastAsia="Trebuchet MS" w:hAnsi="Trebuchet MS" w:cs="Trebuchet MS"/>
      <w:b/>
      <w:bCs/>
      <w:kern w:val="0"/>
      <w:sz w:val="52"/>
      <w:szCs w:val="52"/>
      <w:lang w:val="en-US"/>
      <w14:ligatures w14:val="none"/>
    </w:rPr>
  </w:style>
  <w:style w:type="character" w:customStyle="1" w:styleId="Heading5Char">
    <w:name w:val="Heading 5 Char"/>
    <w:basedOn w:val="DefaultParagraphFont"/>
    <w:link w:val="Heading5"/>
    <w:uiPriority w:val="9"/>
    <w:rsid w:val="00F069EE"/>
    <w:rPr>
      <w:rFonts w:ascii="Calibri" w:eastAsia="Calibri" w:hAnsi="Calibri" w:cs="Calibri"/>
      <w:b/>
      <w:bCs/>
      <w:kern w:val="0"/>
      <w:sz w:val="28"/>
      <w:szCs w:val="28"/>
      <w:lang w:val="en-US"/>
      <w14:ligatures w14:val="none"/>
    </w:rPr>
  </w:style>
  <w:style w:type="paragraph" w:styleId="BodyText">
    <w:name w:val="Body Text"/>
    <w:basedOn w:val="Normal"/>
    <w:link w:val="BodyTextChar"/>
    <w:uiPriority w:val="1"/>
    <w:qFormat/>
    <w:rsid w:val="00F069EE"/>
    <w:pPr>
      <w:widowControl w:val="0"/>
      <w:autoSpaceDE w:val="0"/>
      <w:autoSpaceDN w:val="0"/>
    </w:pPr>
    <w:rPr>
      <w:rFonts w:ascii="Calibri" w:eastAsia="Calibri" w:hAnsi="Calibri" w:cs="Calibri"/>
      <w:kern w:val="0"/>
      <w:sz w:val="28"/>
      <w:szCs w:val="28"/>
      <w:lang w:val="en-US"/>
      <w14:ligatures w14:val="none"/>
    </w:rPr>
  </w:style>
  <w:style w:type="character" w:customStyle="1" w:styleId="BodyTextChar">
    <w:name w:val="Body Text Char"/>
    <w:basedOn w:val="DefaultParagraphFont"/>
    <w:link w:val="BodyText"/>
    <w:uiPriority w:val="1"/>
    <w:rsid w:val="00F069EE"/>
    <w:rPr>
      <w:rFonts w:ascii="Calibri" w:eastAsia="Calibri" w:hAnsi="Calibri" w:cs="Calibri"/>
      <w:kern w:val="0"/>
      <w:sz w:val="28"/>
      <w:szCs w:val="28"/>
      <w:lang w:val="en-US"/>
      <w14:ligatures w14:val="none"/>
    </w:rPr>
  </w:style>
  <w:style w:type="paragraph" w:styleId="ListParagraph">
    <w:name w:val="List Paragraph"/>
    <w:basedOn w:val="Normal"/>
    <w:uiPriority w:val="34"/>
    <w:qFormat/>
    <w:rsid w:val="00F069EE"/>
    <w:pPr>
      <w:widowControl w:val="0"/>
      <w:autoSpaceDE w:val="0"/>
      <w:autoSpaceDN w:val="0"/>
      <w:spacing w:line="336" w:lineRule="exact"/>
      <w:ind w:left="1099" w:hanging="374"/>
    </w:pPr>
    <w:rPr>
      <w:rFonts w:ascii="Calibri" w:eastAsia="Calibri" w:hAnsi="Calibri" w:cs="Calibri"/>
      <w:kern w:val="0"/>
      <w:sz w:val="22"/>
      <w:szCs w:val="22"/>
      <w:lang w:val="en-US"/>
      <w14:ligatures w14:val="none"/>
    </w:rPr>
  </w:style>
  <w:style w:type="character" w:customStyle="1" w:styleId="Heading1Char">
    <w:name w:val="Heading 1 Char"/>
    <w:basedOn w:val="DefaultParagraphFont"/>
    <w:link w:val="Heading1"/>
    <w:uiPriority w:val="9"/>
    <w:rsid w:val="00F069E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06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069EE"/>
    <w:rPr>
      <w:rFonts w:asciiTheme="majorHAnsi" w:eastAsiaTheme="majorEastAsia" w:hAnsiTheme="majorHAnsi" w:cstheme="majorBidi"/>
      <w:color w:val="1F3763" w:themeColor="accent1" w:themeShade="7F"/>
    </w:rPr>
  </w:style>
  <w:style w:type="paragraph" w:styleId="NoSpacing">
    <w:name w:val="No Spacing"/>
    <w:uiPriority w:val="1"/>
    <w:qFormat/>
    <w:rsid w:val="00D626B4"/>
    <w:rPr>
      <w:sz w:val="22"/>
      <w:szCs w:val="22"/>
    </w:rPr>
  </w:style>
  <w:style w:type="paragraph" w:styleId="Revision">
    <w:name w:val="Revision"/>
    <w:hidden/>
    <w:uiPriority w:val="99"/>
    <w:semiHidden/>
    <w:rsid w:val="00885DD4"/>
  </w:style>
  <w:style w:type="character" w:styleId="Hyperlink">
    <w:name w:val="Hyperlink"/>
    <w:basedOn w:val="DefaultParagraphFont"/>
    <w:uiPriority w:val="99"/>
    <w:unhideWhenUsed/>
    <w:rsid w:val="006672EE"/>
    <w:rPr>
      <w:color w:val="0563C1" w:themeColor="hyperlink"/>
      <w:u w:val="single"/>
    </w:rPr>
  </w:style>
  <w:style w:type="character" w:styleId="UnresolvedMention">
    <w:name w:val="Unresolved Mention"/>
    <w:basedOn w:val="DefaultParagraphFont"/>
    <w:uiPriority w:val="99"/>
    <w:semiHidden/>
    <w:unhideWhenUsed/>
    <w:rsid w:val="0066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222456">
      <w:bodyDiv w:val="1"/>
      <w:marLeft w:val="0"/>
      <w:marRight w:val="0"/>
      <w:marTop w:val="0"/>
      <w:marBottom w:val="0"/>
      <w:divBdr>
        <w:top w:val="none" w:sz="0" w:space="0" w:color="auto"/>
        <w:left w:val="none" w:sz="0" w:space="0" w:color="auto"/>
        <w:bottom w:val="none" w:sz="0" w:space="0" w:color="auto"/>
        <w:right w:val="none" w:sz="0" w:space="0" w:color="auto"/>
      </w:divBdr>
    </w:div>
    <w:div w:id="17238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Thara.RajNHS@nh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A452EBAD3EDB4D8840218E018CA216" ma:contentTypeVersion="17" ma:contentTypeDescription="Create a new document." ma:contentTypeScope="" ma:versionID="e8833e63b2d5de7fde5da07d50650de6">
  <xsd:schema xmlns:xsd="http://www.w3.org/2001/XMLSchema" xmlns:xs="http://www.w3.org/2001/XMLSchema" xmlns:p="http://schemas.microsoft.com/office/2006/metadata/properties" xmlns:ns2="f2573b38-eb69-4f7d-a68f-5b0120d7de5c" xmlns:ns3="e81d2a45-0310-43d2-8eb7-1e6cc0836621" targetNamespace="http://schemas.microsoft.com/office/2006/metadata/properties" ma:root="true" ma:fieldsID="3d43231c3482a001c6bd108ecd8d2898" ns2:_="" ns3:_="">
    <xsd:import namespace="f2573b38-eb69-4f7d-a68f-5b0120d7de5c"/>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b38-eb69-4f7d-a68f-5b0120d7d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e4339-9710-4bc8-b64b-2fb2af7c74d8}" ma:internalName="TaxCatchAll" ma:showField="CatchAllData" ma:web="e81d2a45-0310-43d2-8eb7-1e6cc0836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59019-5E4F-4E47-8D14-0DBDC686FE6A}">
  <ds:schemaRefs>
    <ds:schemaRef ds:uri="http://schemas.openxmlformats.org/officeDocument/2006/bibliography"/>
  </ds:schemaRefs>
</ds:datastoreItem>
</file>

<file path=customXml/itemProps2.xml><?xml version="1.0" encoding="utf-8"?>
<ds:datastoreItem xmlns:ds="http://schemas.openxmlformats.org/officeDocument/2006/customXml" ds:itemID="{F060BDC0-8CE7-4230-81B6-7E6A48CEB86C}"/>
</file>

<file path=customXml/itemProps3.xml><?xml version="1.0" encoding="utf-8"?>
<ds:datastoreItem xmlns:ds="http://schemas.openxmlformats.org/officeDocument/2006/customXml" ds:itemID="{E1FE1A09-1FC3-44AA-B6AB-1187EBB61B9B}"/>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3517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Parker</dc:creator>
  <cp:keywords/>
  <dc:description/>
  <cp:lastModifiedBy>Jennifer Shaw</cp:lastModifiedBy>
  <cp:revision>2</cp:revision>
  <dcterms:created xsi:type="dcterms:W3CDTF">2024-01-22T15:04:00Z</dcterms:created>
  <dcterms:modified xsi:type="dcterms:W3CDTF">2024-01-22T15:04:00Z</dcterms:modified>
</cp:coreProperties>
</file>