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C4" w:rsidRDefault="006C1DC4" w:rsidP="008A74FF">
      <w:pPr>
        <w:spacing w:after="0" w:line="276" w:lineRule="auto"/>
        <w:contextualSpacing/>
        <w:rPr>
          <w:rFonts w:cs="Helvetica"/>
          <w:b/>
          <w:color w:val="000000" w:themeColor="text1"/>
          <w:lang w:val="en"/>
        </w:rPr>
      </w:pPr>
      <w:bookmarkStart w:id="0" w:name="_GoBack"/>
      <w:bookmarkEnd w:id="0"/>
      <w:r>
        <w:rPr>
          <w:rFonts w:cs="Helvetica"/>
          <w:b/>
          <w:color w:val="000000" w:themeColor="text1"/>
          <w:lang w:val="en"/>
        </w:rPr>
        <w:t>Training location profile: Lancashire County Council</w:t>
      </w:r>
    </w:p>
    <w:p w:rsidR="006C1DC4" w:rsidRDefault="006C1DC4" w:rsidP="008A74FF">
      <w:pPr>
        <w:spacing w:after="0" w:line="276" w:lineRule="auto"/>
        <w:contextualSpacing/>
        <w:rPr>
          <w:rFonts w:cs="Helvetica"/>
          <w:b/>
          <w:color w:val="000000" w:themeColor="text1"/>
          <w:lang w:val="en"/>
        </w:rPr>
      </w:pPr>
    </w:p>
    <w:p w:rsidR="006C1DC4" w:rsidRPr="007C4EAC" w:rsidRDefault="006C1DC4" w:rsidP="008A74FF">
      <w:pPr>
        <w:spacing w:after="0" w:line="276" w:lineRule="auto"/>
        <w:contextualSpacing/>
        <w:rPr>
          <w:rFonts w:cs="Helvetica"/>
          <w:b/>
          <w:color w:val="000000" w:themeColor="text1"/>
          <w:lang w:val="en"/>
        </w:rPr>
      </w:pPr>
      <w:r>
        <w:rPr>
          <w:rFonts w:cs="Helvetica"/>
          <w:b/>
          <w:color w:val="000000" w:themeColor="text1"/>
          <w:lang w:val="en"/>
        </w:rPr>
        <w:t>Lancashire County Council</w:t>
      </w:r>
    </w:p>
    <w:p w:rsidR="006C1DC4" w:rsidRDefault="006C1DC4" w:rsidP="008A74FF">
      <w:pPr>
        <w:spacing w:after="0" w:line="276" w:lineRule="auto"/>
        <w:contextualSpacing/>
        <w:rPr>
          <w:rFonts w:cs="Helvetica"/>
          <w:color w:val="000000" w:themeColor="text1"/>
          <w:lang w:val="en"/>
        </w:rPr>
      </w:pPr>
      <w:r w:rsidRPr="00E06FB6">
        <w:rPr>
          <w:rFonts w:cs="Helvetica"/>
          <w:color w:val="000000" w:themeColor="text1"/>
          <w:lang w:val="en"/>
        </w:rPr>
        <w:t>Lancashire County Council</w:t>
      </w:r>
      <w:r>
        <w:rPr>
          <w:rFonts w:cs="Helvetica"/>
          <w:color w:val="000000" w:themeColor="text1"/>
          <w:lang w:val="en"/>
        </w:rPr>
        <w:t xml:space="preserve"> (LCC)</w:t>
      </w:r>
      <w:r w:rsidRPr="00E06FB6">
        <w:rPr>
          <w:rFonts w:cs="Helvetica"/>
          <w:color w:val="000000" w:themeColor="text1"/>
          <w:lang w:val="en"/>
        </w:rPr>
        <w:t xml:space="preserve"> is one of the largest local authorities in England, serving a population of 1.3 million residents and employing over 35,000 staff.  LCC is an upper tier auth</w:t>
      </w:r>
      <w:r w:rsidR="005D4120">
        <w:rPr>
          <w:rFonts w:cs="Helvetica"/>
          <w:color w:val="000000" w:themeColor="text1"/>
          <w:lang w:val="en"/>
        </w:rPr>
        <w:t xml:space="preserve">ority and works closely with 12 </w:t>
      </w:r>
      <w:r w:rsidRPr="00E06FB6">
        <w:rPr>
          <w:rFonts w:cs="Helvetica"/>
          <w:color w:val="000000" w:themeColor="text1"/>
          <w:lang w:val="en"/>
        </w:rPr>
        <w:t xml:space="preserve">district </w:t>
      </w:r>
      <w:r w:rsidR="005D4120">
        <w:rPr>
          <w:rFonts w:cs="Helvetica"/>
          <w:color w:val="000000" w:themeColor="text1"/>
          <w:lang w:val="en"/>
        </w:rPr>
        <w:t xml:space="preserve">level </w:t>
      </w:r>
      <w:r w:rsidRPr="00E06FB6">
        <w:rPr>
          <w:rFonts w:cs="Helvetica"/>
          <w:color w:val="000000" w:themeColor="text1"/>
          <w:lang w:val="en"/>
        </w:rPr>
        <w:t xml:space="preserve">authorities, providing excellent opportunities to </w:t>
      </w:r>
      <w:r w:rsidR="00127FF6">
        <w:rPr>
          <w:rFonts w:cs="Helvetica"/>
          <w:color w:val="000000" w:themeColor="text1"/>
          <w:lang w:val="en"/>
        </w:rPr>
        <w:t>obtain</w:t>
      </w:r>
      <w:r w:rsidRPr="00E06FB6">
        <w:rPr>
          <w:rFonts w:cs="Helvetica"/>
          <w:color w:val="000000" w:themeColor="text1"/>
          <w:lang w:val="en"/>
        </w:rPr>
        <w:t xml:space="preserve"> experience of working in a two tier </w:t>
      </w:r>
      <w:r w:rsidR="00596ACA">
        <w:rPr>
          <w:rFonts w:cs="Helvetica"/>
          <w:color w:val="000000" w:themeColor="text1"/>
          <w:lang w:val="en"/>
        </w:rPr>
        <w:t xml:space="preserve">system </w:t>
      </w:r>
      <w:r w:rsidRPr="00E06FB6">
        <w:rPr>
          <w:rFonts w:cs="Helvetica"/>
          <w:color w:val="000000" w:themeColor="text1"/>
          <w:lang w:val="en"/>
        </w:rPr>
        <w:t xml:space="preserve">and </w:t>
      </w:r>
      <w:r w:rsidR="00F711BD">
        <w:rPr>
          <w:rFonts w:cs="Helvetica"/>
          <w:color w:val="000000" w:themeColor="text1"/>
          <w:lang w:val="en"/>
        </w:rPr>
        <w:t xml:space="preserve">the ability </w:t>
      </w:r>
      <w:r w:rsidRPr="00E06FB6">
        <w:rPr>
          <w:rFonts w:cs="Helvetica"/>
          <w:color w:val="000000" w:themeColor="text1"/>
          <w:lang w:val="en"/>
        </w:rPr>
        <w:t xml:space="preserve">to influence the wider determinants of health.  LCC works alongside </w:t>
      </w:r>
      <w:r w:rsidR="00F711BD">
        <w:rPr>
          <w:rFonts w:cs="Helvetica"/>
          <w:color w:val="000000" w:themeColor="text1"/>
          <w:lang w:val="en"/>
        </w:rPr>
        <w:t xml:space="preserve">and provides public health expertise for </w:t>
      </w:r>
      <w:r w:rsidRPr="00E06FB6">
        <w:rPr>
          <w:rFonts w:cs="Helvetica"/>
          <w:color w:val="000000" w:themeColor="text1"/>
          <w:lang w:val="en"/>
        </w:rPr>
        <w:t>si</w:t>
      </w:r>
      <w:r w:rsidR="008A74FF">
        <w:rPr>
          <w:rFonts w:cs="Helvetica"/>
          <w:color w:val="000000" w:themeColor="text1"/>
          <w:lang w:val="en"/>
        </w:rPr>
        <w:t>x Clinical Commissioning Groups</w:t>
      </w:r>
      <w:r w:rsidRPr="00E06FB6">
        <w:rPr>
          <w:rFonts w:cs="Helvetica"/>
          <w:color w:val="000000" w:themeColor="text1"/>
          <w:lang w:val="en"/>
        </w:rPr>
        <w:t xml:space="preserve">, </w:t>
      </w:r>
      <w:r>
        <w:rPr>
          <w:rFonts w:cs="Helvetica"/>
          <w:color w:val="000000" w:themeColor="text1"/>
          <w:lang w:val="en"/>
        </w:rPr>
        <w:t xml:space="preserve">which presents </w:t>
      </w:r>
      <w:r w:rsidRPr="00E06FB6">
        <w:rPr>
          <w:rFonts w:cs="Helvetica"/>
          <w:color w:val="000000" w:themeColor="text1"/>
          <w:lang w:val="en"/>
        </w:rPr>
        <w:t xml:space="preserve">opportunities for </w:t>
      </w:r>
      <w:r w:rsidR="00127FF6">
        <w:rPr>
          <w:rFonts w:cs="Helvetica"/>
          <w:color w:val="000000" w:themeColor="text1"/>
          <w:lang w:val="en"/>
        </w:rPr>
        <w:t xml:space="preserve">securing </w:t>
      </w:r>
      <w:r w:rsidRPr="00E06FB6">
        <w:rPr>
          <w:rFonts w:cs="Helvetica"/>
          <w:color w:val="000000" w:themeColor="text1"/>
          <w:lang w:val="en"/>
        </w:rPr>
        <w:t>experience</w:t>
      </w:r>
      <w:r w:rsidR="004F27A1">
        <w:rPr>
          <w:rFonts w:cs="Helvetica"/>
          <w:color w:val="000000" w:themeColor="text1"/>
          <w:lang w:val="en"/>
        </w:rPr>
        <w:t xml:space="preserve"> in healthcare public health.  LCC is undergoing large-scale organizational change, providing opportunities to obtain experience of change-management processes.  </w:t>
      </w:r>
    </w:p>
    <w:p w:rsidR="006C1DC4" w:rsidRDefault="006C1DC4" w:rsidP="008A74FF">
      <w:pPr>
        <w:spacing w:after="0" w:line="276" w:lineRule="auto"/>
        <w:contextualSpacing/>
        <w:rPr>
          <w:rFonts w:cs="Helvetica"/>
          <w:color w:val="000000" w:themeColor="text1"/>
          <w:lang w:val="en"/>
        </w:rPr>
      </w:pPr>
    </w:p>
    <w:p w:rsidR="006C1DC4" w:rsidRPr="006D6F2D" w:rsidRDefault="006C1DC4" w:rsidP="008A74FF">
      <w:pPr>
        <w:spacing w:after="0" w:line="276" w:lineRule="auto"/>
        <w:contextualSpacing/>
        <w:rPr>
          <w:rFonts w:cs="Helvetica"/>
          <w:b/>
          <w:color w:val="000000" w:themeColor="text1"/>
          <w:lang w:val="en"/>
        </w:rPr>
      </w:pPr>
      <w:r>
        <w:rPr>
          <w:rFonts w:cs="Helvetica"/>
          <w:b/>
          <w:color w:val="000000" w:themeColor="text1"/>
          <w:lang w:val="en"/>
        </w:rPr>
        <w:t>Public health in Lancashire</w:t>
      </w:r>
    </w:p>
    <w:p w:rsidR="006C1DC4" w:rsidRDefault="006C1DC4" w:rsidP="008A74FF">
      <w:pPr>
        <w:spacing w:after="0" w:line="276" w:lineRule="auto"/>
        <w:contextualSpacing/>
        <w:rPr>
          <w:color w:val="000000" w:themeColor="text1"/>
        </w:rPr>
      </w:pPr>
      <w:r w:rsidRPr="00E06FB6">
        <w:rPr>
          <w:color w:val="000000" w:themeColor="text1"/>
        </w:rPr>
        <w:t xml:space="preserve">Lancashire is a county of contrasts.  Physically, the county includes rural, urban and coastal </w:t>
      </w:r>
      <w:r>
        <w:rPr>
          <w:color w:val="000000" w:themeColor="text1"/>
        </w:rPr>
        <w:t xml:space="preserve">environments, </w:t>
      </w:r>
      <w:r w:rsidRPr="00E06FB6">
        <w:rPr>
          <w:color w:val="000000" w:themeColor="text1"/>
        </w:rPr>
        <w:t xml:space="preserve">each presenting different public health challenges.  </w:t>
      </w:r>
      <w:r>
        <w:rPr>
          <w:color w:val="000000" w:themeColor="text1"/>
        </w:rPr>
        <w:t>Demographically</w:t>
      </w:r>
      <w:r w:rsidRPr="00E06FB6">
        <w:rPr>
          <w:color w:val="000000" w:themeColor="text1"/>
        </w:rPr>
        <w:t>, Lancashire includes some of the most and least deprived areas in England</w:t>
      </w:r>
      <w:r w:rsidR="00127FF6">
        <w:rPr>
          <w:color w:val="000000" w:themeColor="text1"/>
        </w:rPr>
        <w:t xml:space="preserve">, with a ten year </w:t>
      </w:r>
      <w:r w:rsidR="001C37BD">
        <w:rPr>
          <w:color w:val="000000" w:themeColor="text1"/>
        </w:rPr>
        <w:t xml:space="preserve">life expectancy gap </w:t>
      </w:r>
      <w:r w:rsidR="00127FF6">
        <w:rPr>
          <w:color w:val="000000" w:themeColor="text1"/>
        </w:rPr>
        <w:t xml:space="preserve">(male) </w:t>
      </w:r>
      <w:r w:rsidR="001C37BD">
        <w:rPr>
          <w:color w:val="000000" w:themeColor="text1"/>
        </w:rPr>
        <w:t xml:space="preserve">between the least and most </w:t>
      </w:r>
      <w:r w:rsidR="00596ACA">
        <w:rPr>
          <w:color w:val="000000" w:themeColor="text1"/>
        </w:rPr>
        <w:t xml:space="preserve">disadvantaged </w:t>
      </w:r>
      <w:r w:rsidR="001C37BD">
        <w:rPr>
          <w:color w:val="000000" w:themeColor="text1"/>
        </w:rPr>
        <w:t xml:space="preserve">areas.  </w:t>
      </w:r>
      <w:r w:rsidR="008A74FF">
        <w:rPr>
          <w:color w:val="000000" w:themeColor="text1"/>
        </w:rPr>
        <w:t>As such, t</w:t>
      </w:r>
      <w:r>
        <w:rPr>
          <w:color w:val="000000" w:themeColor="text1"/>
        </w:rPr>
        <w:t>he public health challenges in Lancashire are complex and diverse.  Examples of these issues include</w:t>
      </w:r>
      <w:r w:rsidR="001C37BD">
        <w:rPr>
          <w:color w:val="000000" w:themeColor="text1"/>
        </w:rPr>
        <w:t>:</w:t>
      </w:r>
      <w:r>
        <w:rPr>
          <w:color w:val="000000" w:themeColor="text1"/>
        </w:rPr>
        <w:t xml:space="preserve"> inequalities in health</w:t>
      </w:r>
      <w:r w:rsidR="00002896">
        <w:rPr>
          <w:color w:val="000000" w:themeColor="text1"/>
        </w:rPr>
        <w:t xml:space="preserve"> and socio-economic </w:t>
      </w:r>
      <w:r w:rsidR="005D4120">
        <w:rPr>
          <w:color w:val="000000" w:themeColor="text1"/>
        </w:rPr>
        <w:t>disadvantage</w:t>
      </w:r>
      <w:r>
        <w:rPr>
          <w:color w:val="000000" w:themeColor="text1"/>
        </w:rPr>
        <w:t xml:space="preserve">, </w:t>
      </w:r>
      <w:r w:rsidR="00002896">
        <w:rPr>
          <w:color w:val="000000" w:themeColor="text1"/>
        </w:rPr>
        <w:t>an ageing population</w:t>
      </w:r>
      <w:r w:rsidR="00DD51F2">
        <w:rPr>
          <w:color w:val="000000" w:themeColor="text1"/>
        </w:rPr>
        <w:t xml:space="preserve"> and </w:t>
      </w:r>
      <w:r w:rsidR="00002896">
        <w:rPr>
          <w:color w:val="000000" w:themeColor="text1"/>
        </w:rPr>
        <w:t>rural health access</w:t>
      </w:r>
      <w:r w:rsidR="00DD51F2">
        <w:rPr>
          <w:color w:val="000000" w:themeColor="text1"/>
        </w:rPr>
        <w:t xml:space="preserve">.  </w:t>
      </w:r>
      <w:r>
        <w:rPr>
          <w:color w:val="000000" w:themeColor="text1"/>
        </w:rPr>
        <w:t xml:space="preserve">Addressing these issues requires innovative, critical thinking alongside evidence-based practice.  </w:t>
      </w:r>
    </w:p>
    <w:p w:rsidR="00DD51F2" w:rsidRDefault="00DD51F2" w:rsidP="008A74FF">
      <w:pPr>
        <w:spacing w:after="0" w:line="276" w:lineRule="auto"/>
        <w:contextualSpacing/>
        <w:rPr>
          <w:color w:val="000000" w:themeColor="text1"/>
        </w:rPr>
      </w:pPr>
    </w:p>
    <w:p w:rsidR="00DD51F2" w:rsidRDefault="00DD51F2" w:rsidP="008A74FF">
      <w:pPr>
        <w:spacing w:after="0" w:line="276" w:lineRule="auto"/>
        <w:contextualSpacing/>
        <w:rPr>
          <w:color w:val="000000" w:themeColor="text1"/>
        </w:rPr>
      </w:pPr>
      <w:r>
        <w:rPr>
          <w:color w:val="000000" w:themeColor="text1"/>
        </w:rPr>
        <w:t xml:space="preserve">The </w:t>
      </w:r>
      <w:r w:rsidR="00127FF6">
        <w:rPr>
          <w:color w:val="000000" w:themeColor="text1"/>
        </w:rPr>
        <w:t>Public Health and Wellbeing T</w:t>
      </w:r>
      <w:r>
        <w:rPr>
          <w:color w:val="000000" w:themeColor="text1"/>
        </w:rPr>
        <w:t xml:space="preserve">eam at LCC is led by </w:t>
      </w:r>
      <w:r w:rsidR="00127FF6">
        <w:rPr>
          <w:color w:val="000000" w:themeColor="text1"/>
        </w:rPr>
        <w:t xml:space="preserve">Director of Public Health, </w:t>
      </w:r>
      <w:r>
        <w:rPr>
          <w:color w:val="000000" w:themeColor="text1"/>
        </w:rPr>
        <w:t xml:space="preserve">Dr Sakthi Karunanithi.  Public health </w:t>
      </w:r>
      <w:r w:rsidR="008A74FF">
        <w:rPr>
          <w:color w:val="000000" w:themeColor="text1"/>
        </w:rPr>
        <w:t xml:space="preserve">efforts are </w:t>
      </w:r>
      <w:r>
        <w:rPr>
          <w:color w:val="000000" w:themeColor="text1"/>
        </w:rPr>
        <w:t xml:space="preserve">focussed </w:t>
      </w:r>
      <w:r w:rsidR="008A74FF">
        <w:rPr>
          <w:color w:val="000000" w:themeColor="text1"/>
        </w:rPr>
        <w:t xml:space="preserve">through </w:t>
      </w:r>
      <w:r>
        <w:rPr>
          <w:color w:val="000000" w:themeColor="text1"/>
        </w:rPr>
        <w:t>three broad work programmes: Starting Well; Living Well; and Ageing Well.</w:t>
      </w:r>
      <w:r w:rsidR="00127FF6">
        <w:rPr>
          <w:color w:val="000000" w:themeColor="text1"/>
        </w:rPr>
        <w:t xml:space="preserve">  These programmes are delivered by three locality teams across Lancashire: </w:t>
      </w:r>
      <w:r w:rsidR="00127FF6" w:rsidRPr="00E06FB6">
        <w:rPr>
          <w:rFonts w:cs="Helvetica"/>
          <w:color w:val="000000" w:themeColor="text1"/>
          <w:lang w:val="en"/>
        </w:rPr>
        <w:t>East (Burnley), Central (Preston) and North (Lancaster).</w:t>
      </w:r>
      <w:r w:rsidR="00127FF6">
        <w:rPr>
          <w:color w:val="000000" w:themeColor="text1"/>
        </w:rPr>
        <w:t xml:space="preserve">  </w:t>
      </w:r>
      <w:r w:rsidR="008A74FF">
        <w:rPr>
          <w:color w:val="000000" w:themeColor="text1"/>
        </w:rPr>
        <w:t xml:space="preserve">LCC </w:t>
      </w:r>
      <w:r w:rsidR="00127FF6">
        <w:rPr>
          <w:color w:val="000000" w:themeColor="text1"/>
        </w:rPr>
        <w:t xml:space="preserve">Health and wellbeing reports and data are available from: </w:t>
      </w:r>
      <w:hyperlink r:id="rId6" w:history="1">
        <w:r w:rsidR="00127FF6" w:rsidRPr="00C03AE7">
          <w:rPr>
            <w:rStyle w:val="Hyperlink"/>
          </w:rPr>
          <w:t>http://www3.lancashire.gov.uk/corporate/web/?JSNA_Home/35157</w:t>
        </w:r>
      </w:hyperlink>
      <w:r w:rsidR="00127FF6">
        <w:rPr>
          <w:color w:val="000000" w:themeColor="text1"/>
        </w:rPr>
        <w:t xml:space="preserve">. </w:t>
      </w:r>
      <w:r>
        <w:rPr>
          <w:color w:val="000000" w:themeColor="text1"/>
        </w:rPr>
        <w:t xml:space="preserve">     </w:t>
      </w:r>
    </w:p>
    <w:p w:rsidR="001C37BD" w:rsidRPr="00E06FB6" w:rsidRDefault="001C37BD" w:rsidP="008A74FF">
      <w:pPr>
        <w:spacing w:after="0" w:line="276" w:lineRule="auto"/>
        <w:contextualSpacing/>
        <w:rPr>
          <w:rFonts w:cs="Helvetica"/>
          <w:color w:val="000000" w:themeColor="text1"/>
          <w:lang w:val="en"/>
        </w:rPr>
      </w:pPr>
    </w:p>
    <w:p w:rsidR="006C1DC4" w:rsidRPr="007C4EAC" w:rsidRDefault="006C1DC4" w:rsidP="008A74FF">
      <w:pPr>
        <w:spacing w:after="0" w:line="276" w:lineRule="auto"/>
        <w:contextualSpacing/>
        <w:rPr>
          <w:b/>
          <w:color w:val="000000" w:themeColor="text1"/>
        </w:rPr>
      </w:pPr>
      <w:r>
        <w:rPr>
          <w:b/>
          <w:color w:val="000000" w:themeColor="text1"/>
        </w:rPr>
        <w:t>Lancashire County Council as a training location</w:t>
      </w:r>
    </w:p>
    <w:p w:rsidR="006C1DC4" w:rsidRDefault="006C1DC4" w:rsidP="008A74FF">
      <w:pPr>
        <w:spacing w:after="0" w:line="276" w:lineRule="auto"/>
        <w:contextualSpacing/>
        <w:rPr>
          <w:rFonts w:cs="Helvetica"/>
          <w:color w:val="000000" w:themeColor="text1"/>
          <w:lang w:val="en"/>
        </w:rPr>
      </w:pPr>
      <w:r w:rsidRPr="00E06FB6">
        <w:rPr>
          <w:color w:val="000000" w:themeColor="text1"/>
        </w:rPr>
        <w:t xml:space="preserve">There are </w:t>
      </w:r>
      <w:r w:rsidR="00290B35">
        <w:rPr>
          <w:color w:val="000000" w:themeColor="text1"/>
        </w:rPr>
        <w:t>four</w:t>
      </w:r>
      <w:r w:rsidR="008A74FF">
        <w:rPr>
          <w:color w:val="000000" w:themeColor="text1"/>
        </w:rPr>
        <w:t xml:space="preserve"> Educational Supervisors </w:t>
      </w:r>
      <w:r w:rsidR="004F27A1">
        <w:rPr>
          <w:color w:val="000000" w:themeColor="text1"/>
        </w:rPr>
        <w:t xml:space="preserve">(including the winner of the FPH Trainer of the Year Award) </w:t>
      </w:r>
      <w:r w:rsidR="008A74FF">
        <w:rPr>
          <w:color w:val="000000" w:themeColor="text1"/>
        </w:rPr>
        <w:t>at LCC</w:t>
      </w:r>
      <w:r w:rsidR="00F711BD">
        <w:rPr>
          <w:color w:val="000000" w:themeColor="text1"/>
        </w:rPr>
        <w:t xml:space="preserve"> and office accommodation is available at each of the three locality bases.  </w:t>
      </w:r>
      <w:r w:rsidRPr="00E06FB6">
        <w:rPr>
          <w:rFonts w:cs="Helvetica"/>
          <w:color w:val="000000" w:themeColor="text1"/>
          <w:lang w:val="en"/>
        </w:rPr>
        <w:t xml:space="preserve">LCC provides flexible working for </w:t>
      </w:r>
      <w:proofErr w:type="spellStart"/>
      <w:r w:rsidRPr="00E06FB6">
        <w:rPr>
          <w:rFonts w:cs="Helvetica"/>
          <w:color w:val="000000" w:themeColor="text1"/>
          <w:lang w:val="en"/>
        </w:rPr>
        <w:t>StRs</w:t>
      </w:r>
      <w:proofErr w:type="spellEnd"/>
      <w:r>
        <w:rPr>
          <w:rFonts w:cs="Helvetica"/>
          <w:color w:val="000000" w:themeColor="text1"/>
          <w:lang w:val="en"/>
        </w:rPr>
        <w:t xml:space="preserve"> which is</w:t>
      </w:r>
      <w:r w:rsidRPr="00E06FB6">
        <w:rPr>
          <w:rFonts w:cs="Helvetica"/>
          <w:color w:val="000000" w:themeColor="text1"/>
          <w:lang w:val="en"/>
        </w:rPr>
        <w:t xml:space="preserve"> supported by the provision of laptops and mobile phones.   </w:t>
      </w:r>
    </w:p>
    <w:p w:rsidR="006C1DC4" w:rsidRDefault="006C1DC4" w:rsidP="008A74FF">
      <w:pPr>
        <w:spacing w:after="0" w:line="276" w:lineRule="auto"/>
        <w:contextualSpacing/>
        <w:rPr>
          <w:rFonts w:cs="Helvetica"/>
          <w:color w:val="000000" w:themeColor="text1"/>
          <w:lang w:val="en"/>
        </w:rPr>
      </w:pPr>
    </w:p>
    <w:p w:rsidR="006C1DC4" w:rsidRDefault="004F27A1" w:rsidP="008A74FF">
      <w:pPr>
        <w:spacing w:after="0" w:line="276" w:lineRule="auto"/>
        <w:contextualSpacing/>
        <w:rPr>
          <w:color w:val="000000" w:themeColor="text1"/>
        </w:rPr>
      </w:pPr>
      <w:proofErr w:type="spellStart"/>
      <w:r>
        <w:rPr>
          <w:color w:val="000000" w:themeColor="text1"/>
        </w:rPr>
        <w:t>StRs</w:t>
      </w:r>
      <w:proofErr w:type="spellEnd"/>
      <w:r>
        <w:rPr>
          <w:color w:val="000000" w:themeColor="text1"/>
        </w:rPr>
        <w:t xml:space="preserve"> considering a placement at LCC are encouraged to contact the Lead Trainer, Mike Leaf</w:t>
      </w:r>
      <w:r w:rsidR="00294169">
        <w:rPr>
          <w:color w:val="000000" w:themeColor="text1"/>
        </w:rPr>
        <w:t xml:space="preserve"> (</w:t>
      </w:r>
      <w:hyperlink r:id="rId7" w:history="1">
        <w:r w:rsidR="00294169" w:rsidRPr="00C03AE7">
          <w:rPr>
            <w:rStyle w:val="Hyperlink"/>
          </w:rPr>
          <w:t>Mike.Leaf@Lancashire.gov.uk</w:t>
        </w:r>
      </w:hyperlink>
      <w:r w:rsidR="00294169">
        <w:rPr>
          <w:color w:val="000000" w:themeColor="text1"/>
        </w:rPr>
        <w:t>)</w:t>
      </w:r>
      <w:r>
        <w:rPr>
          <w:color w:val="000000" w:themeColor="text1"/>
        </w:rPr>
        <w:t xml:space="preserve"> </w:t>
      </w:r>
      <w:r w:rsidR="00294169">
        <w:rPr>
          <w:color w:val="000000" w:themeColor="text1"/>
        </w:rPr>
        <w:t>or Dr Zakyeya Atcha (</w:t>
      </w:r>
      <w:hyperlink r:id="rId8" w:history="1">
        <w:r w:rsidR="00294169" w:rsidRPr="00B30CBC">
          <w:rPr>
            <w:rStyle w:val="Hyperlink"/>
          </w:rPr>
          <w:t>Zakyeya.Atcha@Lancashire.gov.uk</w:t>
        </w:r>
      </w:hyperlink>
      <w:r w:rsidR="00294169">
        <w:rPr>
          <w:color w:val="000000" w:themeColor="text1"/>
        </w:rPr>
        <w:t xml:space="preserve">) </w:t>
      </w:r>
      <w:r>
        <w:rPr>
          <w:color w:val="000000" w:themeColor="text1"/>
        </w:rPr>
        <w:t>to discuss opportunities</w:t>
      </w:r>
      <w:r w:rsidR="00294169">
        <w:rPr>
          <w:color w:val="000000" w:themeColor="text1"/>
        </w:rPr>
        <w:t xml:space="preserve">.  </w:t>
      </w:r>
      <w:proofErr w:type="spellStart"/>
      <w:r w:rsidR="006C1DC4">
        <w:rPr>
          <w:color w:val="000000" w:themeColor="text1"/>
        </w:rPr>
        <w:t>StRs</w:t>
      </w:r>
      <w:proofErr w:type="spellEnd"/>
      <w:r w:rsidR="006C1DC4">
        <w:rPr>
          <w:color w:val="000000" w:themeColor="text1"/>
        </w:rPr>
        <w:t xml:space="preserve"> at LCC are able to gain experience across a wide range of public health work topics with opportunities to fulfil a wide range of learning outcomes.  Specific opportunities include: </w:t>
      </w:r>
    </w:p>
    <w:p w:rsidR="006C1DC4" w:rsidRPr="00E06FB6" w:rsidRDefault="006C1DC4" w:rsidP="008A74FF">
      <w:pPr>
        <w:numPr>
          <w:ilvl w:val="0"/>
          <w:numId w:val="2"/>
        </w:numPr>
        <w:spacing w:after="0" w:line="276" w:lineRule="auto"/>
        <w:contextualSpacing/>
        <w:rPr>
          <w:color w:val="000000" w:themeColor="text1"/>
        </w:rPr>
      </w:pPr>
      <w:r>
        <w:rPr>
          <w:color w:val="000000" w:themeColor="text1"/>
        </w:rPr>
        <w:t>w</w:t>
      </w:r>
      <w:r w:rsidRPr="00E06FB6">
        <w:rPr>
          <w:color w:val="000000" w:themeColor="text1"/>
        </w:rPr>
        <w:t xml:space="preserve">orking </w:t>
      </w:r>
      <w:r>
        <w:rPr>
          <w:color w:val="000000" w:themeColor="text1"/>
        </w:rPr>
        <w:t>with CCGs</w:t>
      </w:r>
      <w:r w:rsidR="005D4120">
        <w:rPr>
          <w:color w:val="000000" w:themeColor="text1"/>
        </w:rPr>
        <w:t xml:space="preserve"> including individual funding requests</w:t>
      </w:r>
      <w:r w:rsidRPr="00E06FB6">
        <w:rPr>
          <w:color w:val="000000" w:themeColor="text1"/>
        </w:rPr>
        <w:t xml:space="preserve"> </w:t>
      </w:r>
    </w:p>
    <w:p w:rsidR="006C1DC4" w:rsidRPr="00E06FB6" w:rsidRDefault="006C1DC4" w:rsidP="008A74FF">
      <w:pPr>
        <w:numPr>
          <w:ilvl w:val="0"/>
          <w:numId w:val="2"/>
        </w:numPr>
        <w:spacing w:after="0" w:line="276" w:lineRule="auto"/>
        <w:contextualSpacing/>
        <w:rPr>
          <w:color w:val="000000" w:themeColor="text1"/>
        </w:rPr>
      </w:pPr>
      <w:r>
        <w:rPr>
          <w:color w:val="000000" w:themeColor="text1"/>
        </w:rPr>
        <w:t>commissioning</w:t>
      </w:r>
    </w:p>
    <w:p w:rsidR="006C1DC4" w:rsidRPr="00E06FB6" w:rsidRDefault="006C1DC4" w:rsidP="008A74FF">
      <w:pPr>
        <w:numPr>
          <w:ilvl w:val="0"/>
          <w:numId w:val="2"/>
        </w:numPr>
        <w:spacing w:after="0" w:line="276" w:lineRule="auto"/>
        <w:contextualSpacing/>
        <w:rPr>
          <w:color w:val="000000" w:themeColor="text1"/>
        </w:rPr>
      </w:pPr>
      <w:r>
        <w:rPr>
          <w:color w:val="000000" w:themeColor="text1"/>
        </w:rPr>
        <w:t>health improvement</w:t>
      </w:r>
    </w:p>
    <w:p w:rsidR="006C1DC4" w:rsidRPr="00E06FB6" w:rsidRDefault="006C1DC4" w:rsidP="008A74FF">
      <w:pPr>
        <w:numPr>
          <w:ilvl w:val="0"/>
          <w:numId w:val="2"/>
        </w:numPr>
        <w:spacing w:after="0" w:line="276" w:lineRule="auto"/>
        <w:contextualSpacing/>
        <w:rPr>
          <w:color w:val="000000" w:themeColor="text1"/>
        </w:rPr>
      </w:pPr>
      <w:r w:rsidRPr="00E06FB6">
        <w:rPr>
          <w:color w:val="000000" w:themeColor="text1"/>
        </w:rPr>
        <w:t xml:space="preserve">health protection </w:t>
      </w:r>
      <w:r>
        <w:rPr>
          <w:color w:val="000000" w:themeColor="text1"/>
        </w:rPr>
        <w:t>and emergency planning</w:t>
      </w:r>
    </w:p>
    <w:p w:rsidR="006C1DC4" w:rsidRDefault="006C1DC4" w:rsidP="008A74FF">
      <w:pPr>
        <w:numPr>
          <w:ilvl w:val="0"/>
          <w:numId w:val="2"/>
        </w:numPr>
        <w:spacing w:after="0" w:line="276" w:lineRule="auto"/>
        <w:contextualSpacing/>
        <w:rPr>
          <w:color w:val="000000" w:themeColor="text1"/>
        </w:rPr>
      </w:pPr>
      <w:r w:rsidRPr="00E06FB6">
        <w:rPr>
          <w:color w:val="000000" w:themeColor="text1"/>
        </w:rPr>
        <w:t xml:space="preserve">health impact assessments </w:t>
      </w:r>
    </w:p>
    <w:p w:rsidR="006C1DC4" w:rsidRDefault="004F27A1" w:rsidP="008A74FF">
      <w:pPr>
        <w:numPr>
          <w:ilvl w:val="0"/>
          <w:numId w:val="2"/>
        </w:numPr>
        <w:spacing w:after="0" w:line="276" w:lineRule="auto"/>
        <w:contextualSpacing/>
        <w:rPr>
          <w:color w:val="000000" w:themeColor="text1"/>
        </w:rPr>
      </w:pPr>
      <w:proofErr w:type="gramStart"/>
      <w:r>
        <w:rPr>
          <w:color w:val="000000" w:themeColor="text1"/>
        </w:rPr>
        <w:t>cross</w:t>
      </w:r>
      <w:proofErr w:type="gramEnd"/>
      <w:r>
        <w:rPr>
          <w:color w:val="000000" w:themeColor="text1"/>
        </w:rPr>
        <w:t xml:space="preserve"> organisational </w:t>
      </w:r>
      <w:r w:rsidR="006C1DC4">
        <w:rPr>
          <w:color w:val="000000" w:themeColor="text1"/>
        </w:rPr>
        <w:t xml:space="preserve">working </w:t>
      </w:r>
      <w:r>
        <w:rPr>
          <w:color w:val="000000" w:themeColor="text1"/>
        </w:rPr>
        <w:t xml:space="preserve">with </w:t>
      </w:r>
      <w:r w:rsidR="006C1DC4">
        <w:rPr>
          <w:color w:val="000000" w:themeColor="text1"/>
        </w:rPr>
        <w:t xml:space="preserve">LCC teams including </w:t>
      </w:r>
      <w:r w:rsidR="006C1DC4" w:rsidRPr="007C4EAC">
        <w:rPr>
          <w:color w:val="000000" w:themeColor="text1"/>
        </w:rPr>
        <w:t>planning, environment, children's</w:t>
      </w:r>
      <w:r w:rsidR="006C1DC4">
        <w:rPr>
          <w:color w:val="000000" w:themeColor="text1"/>
        </w:rPr>
        <w:t xml:space="preserve"> services, adult services and</w:t>
      </w:r>
      <w:r w:rsidR="006C1DC4" w:rsidRPr="007C4EAC">
        <w:rPr>
          <w:color w:val="000000" w:themeColor="text1"/>
        </w:rPr>
        <w:t xml:space="preserve"> trading standards</w:t>
      </w:r>
      <w:r w:rsidR="006C1DC4">
        <w:rPr>
          <w:color w:val="000000" w:themeColor="text1"/>
        </w:rPr>
        <w:t>.</w:t>
      </w:r>
    </w:p>
    <w:p w:rsidR="006C1DC4" w:rsidRDefault="006C1DC4" w:rsidP="008A74FF">
      <w:pPr>
        <w:spacing w:after="0" w:line="276" w:lineRule="auto"/>
        <w:contextualSpacing/>
        <w:rPr>
          <w:color w:val="000000" w:themeColor="text1"/>
        </w:rPr>
      </w:pPr>
    </w:p>
    <w:p w:rsidR="006C1DC4" w:rsidRPr="006C1DC4" w:rsidRDefault="006C1DC4" w:rsidP="008A74FF">
      <w:pPr>
        <w:spacing w:after="0" w:line="276" w:lineRule="auto"/>
        <w:contextualSpacing/>
        <w:rPr>
          <w:b/>
          <w:color w:val="000000" w:themeColor="text1"/>
        </w:rPr>
      </w:pPr>
      <w:r w:rsidRPr="006C1DC4">
        <w:rPr>
          <w:b/>
          <w:color w:val="000000" w:themeColor="text1"/>
        </w:rPr>
        <w:t xml:space="preserve">Working in Lancashire  </w:t>
      </w:r>
    </w:p>
    <w:p w:rsidR="006C1DC4" w:rsidRPr="00E06FB6" w:rsidRDefault="006C1DC4" w:rsidP="008A74FF">
      <w:pPr>
        <w:spacing w:after="0" w:line="276" w:lineRule="auto"/>
        <w:contextualSpacing/>
        <w:rPr>
          <w:color w:val="000000" w:themeColor="text1"/>
        </w:rPr>
      </w:pPr>
      <w:r>
        <w:rPr>
          <w:rFonts w:cs="Helvetica"/>
          <w:color w:val="000000" w:themeColor="text1"/>
          <w:lang w:val="en"/>
        </w:rPr>
        <w:t xml:space="preserve">Lancashire is well served by transport links, including the </w:t>
      </w:r>
      <w:r w:rsidR="008A74FF">
        <w:rPr>
          <w:rFonts w:cs="Helvetica"/>
          <w:color w:val="000000" w:themeColor="text1"/>
          <w:lang w:val="en"/>
        </w:rPr>
        <w:t xml:space="preserve">west coast </w:t>
      </w:r>
      <w:r>
        <w:rPr>
          <w:rFonts w:cs="Helvetica"/>
          <w:color w:val="000000" w:themeColor="text1"/>
          <w:lang w:val="en"/>
        </w:rPr>
        <w:t xml:space="preserve">mainline and the national motorway network.  Living and/or working in Lancashire means that you can enjoy access to leisure activities in some of the most attractive scenery in in England, including several nature reserves and two Areas of Outstanding Natural Beauty.  </w:t>
      </w:r>
    </w:p>
    <w:sectPr w:rsidR="006C1DC4" w:rsidRPr="00E06FB6" w:rsidSect="00F711BD">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3252C"/>
    <w:multiLevelType w:val="hybridMultilevel"/>
    <w:tmpl w:val="6E90051A"/>
    <w:lvl w:ilvl="0" w:tplc="06880E94">
      <w:start w:val="1"/>
      <w:numFmt w:val="bullet"/>
      <w:lvlText w:val="•"/>
      <w:lvlJc w:val="left"/>
      <w:pPr>
        <w:tabs>
          <w:tab w:val="num" w:pos="720"/>
        </w:tabs>
        <w:ind w:left="720" w:hanging="360"/>
      </w:pPr>
      <w:rPr>
        <w:rFonts w:ascii="Arial" w:hAnsi="Arial" w:hint="default"/>
      </w:rPr>
    </w:lvl>
    <w:lvl w:ilvl="1" w:tplc="918A08FC" w:tentative="1">
      <w:start w:val="1"/>
      <w:numFmt w:val="bullet"/>
      <w:lvlText w:val="•"/>
      <w:lvlJc w:val="left"/>
      <w:pPr>
        <w:tabs>
          <w:tab w:val="num" w:pos="1440"/>
        </w:tabs>
        <w:ind w:left="1440" w:hanging="360"/>
      </w:pPr>
      <w:rPr>
        <w:rFonts w:ascii="Arial" w:hAnsi="Arial" w:hint="default"/>
      </w:rPr>
    </w:lvl>
    <w:lvl w:ilvl="2" w:tplc="FC60B892" w:tentative="1">
      <w:start w:val="1"/>
      <w:numFmt w:val="bullet"/>
      <w:lvlText w:val="•"/>
      <w:lvlJc w:val="left"/>
      <w:pPr>
        <w:tabs>
          <w:tab w:val="num" w:pos="2160"/>
        </w:tabs>
        <w:ind w:left="2160" w:hanging="360"/>
      </w:pPr>
      <w:rPr>
        <w:rFonts w:ascii="Arial" w:hAnsi="Arial" w:hint="default"/>
      </w:rPr>
    </w:lvl>
    <w:lvl w:ilvl="3" w:tplc="6EB0CE72" w:tentative="1">
      <w:start w:val="1"/>
      <w:numFmt w:val="bullet"/>
      <w:lvlText w:val="•"/>
      <w:lvlJc w:val="left"/>
      <w:pPr>
        <w:tabs>
          <w:tab w:val="num" w:pos="2880"/>
        </w:tabs>
        <w:ind w:left="2880" w:hanging="360"/>
      </w:pPr>
      <w:rPr>
        <w:rFonts w:ascii="Arial" w:hAnsi="Arial" w:hint="default"/>
      </w:rPr>
    </w:lvl>
    <w:lvl w:ilvl="4" w:tplc="6FB86A12" w:tentative="1">
      <w:start w:val="1"/>
      <w:numFmt w:val="bullet"/>
      <w:lvlText w:val="•"/>
      <w:lvlJc w:val="left"/>
      <w:pPr>
        <w:tabs>
          <w:tab w:val="num" w:pos="3600"/>
        </w:tabs>
        <w:ind w:left="3600" w:hanging="360"/>
      </w:pPr>
      <w:rPr>
        <w:rFonts w:ascii="Arial" w:hAnsi="Arial" w:hint="default"/>
      </w:rPr>
    </w:lvl>
    <w:lvl w:ilvl="5" w:tplc="AF16616C" w:tentative="1">
      <w:start w:val="1"/>
      <w:numFmt w:val="bullet"/>
      <w:lvlText w:val="•"/>
      <w:lvlJc w:val="left"/>
      <w:pPr>
        <w:tabs>
          <w:tab w:val="num" w:pos="4320"/>
        </w:tabs>
        <w:ind w:left="4320" w:hanging="360"/>
      </w:pPr>
      <w:rPr>
        <w:rFonts w:ascii="Arial" w:hAnsi="Arial" w:hint="default"/>
      </w:rPr>
    </w:lvl>
    <w:lvl w:ilvl="6" w:tplc="C4EAED14" w:tentative="1">
      <w:start w:val="1"/>
      <w:numFmt w:val="bullet"/>
      <w:lvlText w:val="•"/>
      <w:lvlJc w:val="left"/>
      <w:pPr>
        <w:tabs>
          <w:tab w:val="num" w:pos="5040"/>
        </w:tabs>
        <w:ind w:left="5040" w:hanging="360"/>
      </w:pPr>
      <w:rPr>
        <w:rFonts w:ascii="Arial" w:hAnsi="Arial" w:hint="default"/>
      </w:rPr>
    </w:lvl>
    <w:lvl w:ilvl="7" w:tplc="C4CA22E0" w:tentative="1">
      <w:start w:val="1"/>
      <w:numFmt w:val="bullet"/>
      <w:lvlText w:val="•"/>
      <w:lvlJc w:val="left"/>
      <w:pPr>
        <w:tabs>
          <w:tab w:val="num" w:pos="5760"/>
        </w:tabs>
        <w:ind w:left="5760" w:hanging="360"/>
      </w:pPr>
      <w:rPr>
        <w:rFonts w:ascii="Arial" w:hAnsi="Arial" w:hint="default"/>
      </w:rPr>
    </w:lvl>
    <w:lvl w:ilvl="8" w:tplc="65028B80" w:tentative="1">
      <w:start w:val="1"/>
      <w:numFmt w:val="bullet"/>
      <w:lvlText w:val="•"/>
      <w:lvlJc w:val="left"/>
      <w:pPr>
        <w:tabs>
          <w:tab w:val="num" w:pos="6480"/>
        </w:tabs>
        <w:ind w:left="6480" w:hanging="360"/>
      </w:pPr>
      <w:rPr>
        <w:rFonts w:ascii="Arial" w:hAnsi="Arial" w:hint="default"/>
      </w:rPr>
    </w:lvl>
  </w:abstractNum>
  <w:abstractNum w:abstractNumId="1">
    <w:nsid w:val="7A0D0A69"/>
    <w:multiLevelType w:val="hybridMultilevel"/>
    <w:tmpl w:val="1AA0D964"/>
    <w:lvl w:ilvl="0" w:tplc="67046768">
      <w:start w:val="1"/>
      <w:numFmt w:val="bullet"/>
      <w:lvlText w:val="•"/>
      <w:lvlJc w:val="left"/>
      <w:pPr>
        <w:tabs>
          <w:tab w:val="num" w:pos="720"/>
        </w:tabs>
        <w:ind w:left="720" w:hanging="360"/>
      </w:pPr>
      <w:rPr>
        <w:rFonts w:ascii="Arial" w:hAnsi="Arial" w:hint="default"/>
      </w:rPr>
    </w:lvl>
    <w:lvl w:ilvl="1" w:tplc="6130DBEC" w:tentative="1">
      <w:start w:val="1"/>
      <w:numFmt w:val="bullet"/>
      <w:lvlText w:val="•"/>
      <w:lvlJc w:val="left"/>
      <w:pPr>
        <w:tabs>
          <w:tab w:val="num" w:pos="1440"/>
        </w:tabs>
        <w:ind w:left="1440" w:hanging="360"/>
      </w:pPr>
      <w:rPr>
        <w:rFonts w:ascii="Arial" w:hAnsi="Arial" w:hint="default"/>
      </w:rPr>
    </w:lvl>
    <w:lvl w:ilvl="2" w:tplc="A7584E88" w:tentative="1">
      <w:start w:val="1"/>
      <w:numFmt w:val="bullet"/>
      <w:lvlText w:val="•"/>
      <w:lvlJc w:val="left"/>
      <w:pPr>
        <w:tabs>
          <w:tab w:val="num" w:pos="2160"/>
        </w:tabs>
        <w:ind w:left="2160" w:hanging="360"/>
      </w:pPr>
      <w:rPr>
        <w:rFonts w:ascii="Arial" w:hAnsi="Arial" w:hint="default"/>
      </w:rPr>
    </w:lvl>
    <w:lvl w:ilvl="3" w:tplc="3A1E1282" w:tentative="1">
      <w:start w:val="1"/>
      <w:numFmt w:val="bullet"/>
      <w:lvlText w:val="•"/>
      <w:lvlJc w:val="left"/>
      <w:pPr>
        <w:tabs>
          <w:tab w:val="num" w:pos="2880"/>
        </w:tabs>
        <w:ind w:left="2880" w:hanging="360"/>
      </w:pPr>
      <w:rPr>
        <w:rFonts w:ascii="Arial" w:hAnsi="Arial" w:hint="default"/>
      </w:rPr>
    </w:lvl>
    <w:lvl w:ilvl="4" w:tplc="829CF83E" w:tentative="1">
      <w:start w:val="1"/>
      <w:numFmt w:val="bullet"/>
      <w:lvlText w:val="•"/>
      <w:lvlJc w:val="left"/>
      <w:pPr>
        <w:tabs>
          <w:tab w:val="num" w:pos="3600"/>
        </w:tabs>
        <w:ind w:left="3600" w:hanging="360"/>
      </w:pPr>
      <w:rPr>
        <w:rFonts w:ascii="Arial" w:hAnsi="Arial" w:hint="default"/>
      </w:rPr>
    </w:lvl>
    <w:lvl w:ilvl="5" w:tplc="14CE5FEC" w:tentative="1">
      <w:start w:val="1"/>
      <w:numFmt w:val="bullet"/>
      <w:lvlText w:val="•"/>
      <w:lvlJc w:val="left"/>
      <w:pPr>
        <w:tabs>
          <w:tab w:val="num" w:pos="4320"/>
        </w:tabs>
        <w:ind w:left="4320" w:hanging="360"/>
      </w:pPr>
      <w:rPr>
        <w:rFonts w:ascii="Arial" w:hAnsi="Arial" w:hint="default"/>
      </w:rPr>
    </w:lvl>
    <w:lvl w:ilvl="6" w:tplc="346EB54E" w:tentative="1">
      <w:start w:val="1"/>
      <w:numFmt w:val="bullet"/>
      <w:lvlText w:val="•"/>
      <w:lvlJc w:val="left"/>
      <w:pPr>
        <w:tabs>
          <w:tab w:val="num" w:pos="5040"/>
        </w:tabs>
        <w:ind w:left="5040" w:hanging="360"/>
      </w:pPr>
      <w:rPr>
        <w:rFonts w:ascii="Arial" w:hAnsi="Arial" w:hint="default"/>
      </w:rPr>
    </w:lvl>
    <w:lvl w:ilvl="7" w:tplc="F17020D6" w:tentative="1">
      <w:start w:val="1"/>
      <w:numFmt w:val="bullet"/>
      <w:lvlText w:val="•"/>
      <w:lvlJc w:val="left"/>
      <w:pPr>
        <w:tabs>
          <w:tab w:val="num" w:pos="5760"/>
        </w:tabs>
        <w:ind w:left="5760" w:hanging="360"/>
      </w:pPr>
      <w:rPr>
        <w:rFonts w:ascii="Arial" w:hAnsi="Arial" w:hint="default"/>
      </w:rPr>
    </w:lvl>
    <w:lvl w:ilvl="8" w:tplc="0EC4BA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C4"/>
    <w:rsid w:val="00002896"/>
    <w:rsid w:val="00127FF6"/>
    <w:rsid w:val="001C37BD"/>
    <w:rsid w:val="00290B35"/>
    <w:rsid w:val="00294169"/>
    <w:rsid w:val="004110EE"/>
    <w:rsid w:val="004F27A1"/>
    <w:rsid w:val="00596ACA"/>
    <w:rsid w:val="005D4120"/>
    <w:rsid w:val="006A7E24"/>
    <w:rsid w:val="006C1DC4"/>
    <w:rsid w:val="008A74FF"/>
    <w:rsid w:val="00BE77A9"/>
    <w:rsid w:val="00DD51F2"/>
    <w:rsid w:val="00F7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1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yeya.Atcha@Lancashire.gov.uk" TargetMode="External"/><Relationship Id="rId3" Type="http://schemas.microsoft.com/office/2007/relationships/stylesWithEffects" Target="stylesWithEffects.xml"/><Relationship Id="rId7" Type="http://schemas.openxmlformats.org/officeDocument/2006/relationships/hyperlink" Target="mailto:Mike.Leaf@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ancashire.gov.uk/corporate/web/?JSNA_Home/3515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William</dc:creator>
  <cp:lastModifiedBy>Asmaa Yehia</cp:lastModifiedBy>
  <cp:revision>2</cp:revision>
  <dcterms:created xsi:type="dcterms:W3CDTF">2016-02-16T09:12:00Z</dcterms:created>
  <dcterms:modified xsi:type="dcterms:W3CDTF">2016-02-16T09:12:00Z</dcterms:modified>
</cp:coreProperties>
</file>