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DC4" w:rsidRPr="008560F8" w:rsidRDefault="008560F8" w:rsidP="008560F8">
      <w:pPr>
        <w:spacing w:after="0" w:line="240" w:lineRule="auto"/>
        <w:contextualSpacing/>
        <w:jc w:val="center"/>
        <w:rPr>
          <w:rFonts w:ascii="Arial" w:hAnsi="Arial" w:cs="Arial"/>
          <w:b/>
          <w:color w:val="000000" w:themeColor="text1"/>
          <w:sz w:val="20"/>
          <w:szCs w:val="20"/>
          <w:lang w:val="en"/>
        </w:rPr>
      </w:pPr>
      <w:r>
        <w:rPr>
          <w:rFonts w:ascii="Arial" w:hAnsi="Arial" w:cs="Arial"/>
          <w:b/>
          <w:color w:val="000000" w:themeColor="text1"/>
          <w:sz w:val="20"/>
          <w:szCs w:val="20"/>
          <w:lang w:val="en"/>
        </w:rPr>
        <w:t>Training location profile for</w:t>
      </w:r>
      <w:r w:rsidR="006C1DC4" w:rsidRPr="008560F8">
        <w:rPr>
          <w:rFonts w:ascii="Arial" w:hAnsi="Arial" w:cs="Arial"/>
          <w:b/>
          <w:color w:val="000000" w:themeColor="text1"/>
          <w:sz w:val="20"/>
          <w:szCs w:val="20"/>
          <w:lang w:val="en"/>
        </w:rPr>
        <w:t xml:space="preserve"> Lancashire County Council</w:t>
      </w:r>
    </w:p>
    <w:p w:rsidR="006C1DC4" w:rsidRPr="008560F8" w:rsidRDefault="006C1DC4" w:rsidP="008560F8">
      <w:pPr>
        <w:spacing w:after="0" w:line="240" w:lineRule="auto"/>
        <w:contextualSpacing/>
        <w:rPr>
          <w:rFonts w:ascii="Arial" w:hAnsi="Arial" w:cs="Arial"/>
          <w:b/>
          <w:color w:val="000000" w:themeColor="text1"/>
          <w:sz w:val="20"/>
          <w:szCs w:val="20"/>
          <w:lang w:val="en"/>
        </w:rPr>
      </w:pPr>
    </w:p>
    <w:p w:rsidR="008560F8" w:rsidRPr="008560F8" w:rsidRDefault="008560F8" w:rsidP="008560F8">
      <w:pPr>
        <w:spacing w:after="0" w:line="240" w:lineRule="auto"/>
        <w:contextualSpacing/>
        <w:rPr>
          <w:rFonts w:ascii="Arial" w:hAnsi="Arial" w:cs="Arial"/>
          <w:b/>
          <w:color w:val="000000" w:themeColor="text1"/>
          <w:sz w:val="20"/>
          <w:szCs w:val="20"/>
          <w:lang w:val="en"/>
        </w:rPr>
      </w:pPr>
      <w:r w:rsidRPr="008560F8">
        <w:rPr>
          <w:rFonts w:ascii="Arial" w:hAnsi="Arial" w:cs="Arial"/>
          <w:b/>
          <w:color w:val="000000" w:themeColor="text1"/>
          <w:sz w:val="20"/>
          <w:szCs w:val="20"/>
          <w:lang w:val="en"/>
        </w:rPr>
        <w:t>Overview</w:t>
      </w:r>
    </w:p>
    <w:p w:rsidR="000B250E" w:rsidRPr="008560F8" w:rsidRDefault="006C1DC4" w:rsidP="008560F8">
      <w:pPr>
        <w:spacing w:after="0" w:line="240" w:lineRule="auto"/>
        <w:contextualSpacing/>
        <w:rPr>
          <w:rFonts w:ascii="Arial" w:eastAsia="MS PGothic" w:hAnsi="Arial" w:cs="Arial"/>
          <w:color w:val="000000"/>
          <w:sz w:val="20"/>
          <w:szCs w:val="20"/>
        </w:rPr>
      </w:pPr>
      <w:r w:rsidRPr="008560F8">
        <w:rPr>
          <w:rFonts w:ascii="Arial" w:hAnsi="Arial" w:cs="Arial"/>
          <w:color w:val="000000" w:themeColor="text1"/>
          <w:sz w:val="20"/>
          <w:szCs w:val="20"/>
          <w:lang w:val="en"/>
        </w:rPr>
        <w:t>Lancashire County Council (LCC)</w:t>
      </w:r>
      <w:r w:rsidR="000B250E" w:rsidRPr="008560F8">
        <w:rPr>
          <w:rFonts w:ascii="Arial" w:hAnsi="Arial" w:cs="Arial"/>
          <w:color w:val="000000" w:themeColor="text1"/>
          <w:sz w:val="20"/>
          <w:szCs w:val="20"/>
          <w:lang w:val="en"/>
        </w:rPr>
        <w:t xml:space="preserve"> is </w:t>
      </w:r>
      <w:r w:rsidRPr="008560F8">
        <w:rPr>
          <w:rFonts w:ascii="Arial" w:hAnsi="Arial" w:cs="Arial"/>
          <w:color w:val="000000" w:themeColor="text1"/>
          <w:sz w:val="20"/>
          <w:szCs w:val="20"/>
          <w:lang w:val="en"/>
        </w:rPr>
        <w:t>one of the large</w:t>
      </w:r>
      <w:r w:rsidR="000B250E" w:rsidRPr="008560F8">
        <w:rPr>
          <w:rFonts w:ascii="Arial" w:hAnsi="Arial" w:cs="Arial"/>
          <w:color w:val="000000" w:themeColor="text1"/>
          <w:sz w:val="20"/>
          <w:szCs w:val="20"/>
          <w:lang w:val="en"/>
        </w:rPr>
        <w:t xml:space="preserve">st upper tier local authorities in England with an </w:t>
      </w:r>
      <w:r w:rsidR="00BE2CE6" w:rsidRPr="008560F8">
        <w:rPr>
          <w:rFonts w:ascii="Arial" w:eastAsia="MS PGothic" w:hAnsi="Arial" w:cs="Arial"/>
          <w:color w:val="000000"/>
          <w:sz w:val="20"/>
          <w:szCs w:val="20"/>
        </w:rPr>
        <w:t>estimated</w:t>
      </w:r>
      <w:r w:rsidR="000B250E" w:rsidRPr="008560F8">
        <w:rPr>
          <w:rFonts w:ascii="Arial" w:eastAsia="MS PGothic" w:hAnsi="Arial" w:cs="Arial"/>
          <w:color w:val="000000"/>
          <w:sz w:val="20"/>
          <w:szCs w:val="20"/>
        </w:rPr>
        <w:t xml:space="preserve"> population of 1.18 million and interfaces with</w:t>
      </w:r>
      <w:r w:rsidR="00BE2CE6">
        <w:rPr>
          <w:rFonts w:ascii="Arial" w:eastAsia="MS PGothic" w:hAnsi="Arial" w:cs="Arial"/>
          <w:color w:val="000000"/>
          <w:sz w:val="20"/>
          <w:szCs w:val="20"/>
        </w:rPr>
        <w:t>:</w:t>
      </w:r>
    </w:p>
    <w:p w:rsidR="000B250E" w:rsidRPr="008560F8" w:rsidRDefault="000B250E" w:rsidP="008560F8">
      <w:pPr>
        <w:spacing w:after="0" w:line="240" w:lineRule="auto"/>
        <w:contextualSpacing/>
        <w:rPr>
          <w:rFonts w:ascii="Arial" w:hAnsi="Arial" w:cs="Arial"/>
          <w:color w:val="000000" w:themeColor="text1"/>
          <w:sz w:val="20"/>
          <w:szCs w:val="20"/>
          <w:lang w:val="en"/>
        </w:rPr>
      </w:pPr>
    </w:p>
    <w:p w:rsidR="000B250E" w:rsidRPr="008560F8" w:rsidRDefault="000B250E" w:rsidP="008560F8">
      <w:pPr>
        <w:pStyle w:val="ListParagraph"/>
        <w:numPr>
          <w:ilvl w:val="0"/>
          <w:numId w:val="3"/>
        </w:numPr>
        <w:kinsoku w:val="0"/>
        <w:overflowPunct w:val="0"/>
        <w:textAlignment w:val="baseline"/>
        <w:rPr>
          <w:rFonts w:ascii="Arial" w:hAnsi="Arial" w:cs="Arial"/>
          <w:sz w:val="20"/>
          <w:szCs w:val="20"/>
        </w:rPr>
      </w:pPr>
      <w:r w:rsidRPr="008560F8">
        <w:rPr>
          <w:rFonts w:ascii="Arial" w:eastAsia="MS PGothic" w:hAnsi="Arial" w:cs="Arial"/>
          <w:color w:val="000000"/>
          <w:sz w:val="20"/>
          <w:szCs w:val="20"/>
        </w:rPr>
        <w:t xml:space="preserve">12 district councils neighbouring the two unitary authorities of Blackpool and Blackburn with Darwen as well as Cumbria in the North </w:t>
      </w:r>
    </w:p>
    <w:p w:rsidR="000B250E" w:rsidRPr="008560F8" w:rsidRDefault="000B250E" w:rsidP="008560F8">
      <w:pPr>
        <w:pStyle w:val="ListParagraph"/>
        <w:numPr>
          <w:ilvl w:val="0"/>
          <w:numId w:val="3"/>
        </w:numPr>
        <w:kinsoku w:val="0"/>
        <w:overflowPunct w:val="0"/>
        <w:textAlignment w:val="baseline"/>
        <w:rPr>
          <w:rFonts w:ascii="Arial" w:hAnsi="Arial" w:cs="Arial"/>
          <w:sz w:val="20"/>
          <w:szCs w:val="20"/>
        </w:rPr>
      </w:pPr>
      <w:r w:rsidRPr="008560F8">
        <w:rPr>
          <w:rFonts w:ascii="Arial" w:eastAsia="MS PGothic" w:hAnsi="Arial" w:cs="Arial"/>
          <w:color w:val="000000"/>
          <w:sz w:val="20"/>
          <w:szCs w:val="20"/>
        </w:rPr>
        <w:t xml:space="preserve">Six NHS clinical commissioning groups (CCGs) </w:t>
      </w:r>
    </w:p>
    <w:p w:rsidR="000B250E" w:rsidRPr="008560F8" w:rsidRDefault="000B250E" w:rsidP="008560F8">
      <w:pPr>
        <w:pStyle w:val="ListParagraph"/>
        <w:numPr>
          <w:ilvl w:val="0"/>
          <w:numId w:val="3"/>
        </w:numPr>
        <w:kinsoku w:val="0"/>
        <w:overflowPunct w:val="0"/>
        <w:textAlignment w:val="baseline"/>
        <w:rPr>
          <w:rFonts w:ascii="Arial" w:hAnsi="Arial" w:cs="Arial"/>
          <w:sz w:val="20"/>
          <w:szCs w:val="20"/>
        </w:rPr>
      </w:pPr>
      <w:r w:rsidRPr="008560F8">
        <w:rPr>
          <w:rFonts w:ascii="Arial" w:eastAsia="MS PGothic" w:hAnsi="Arial" w:cs="Arial"/>
          <w:color w:val="000000"/>
          <w:sz w:val="20"/>
          <w:szCs w:val="20"/>
        </w:rPr>
        <w:t xml:space="preserve">Five key NHS Trusts, over 250 GP practices and a similar number of pharmacies </w:t>
      </w:r>
    </w:p>
    <w:p w:rsidR="000B250E" w:rsidRPr="008560F8" w:rsidRDefault="000B250E" w:rsidP="008560F8">
      <w:pPr>
        <w:pStyle w:val="ListParagraph"/>
        <w:numPr>
          <w:ilvl w:val="0"/>
          <w:numId w:val="3"/>
        </w:numPr>
        <w:kinsoku w:val="0"/>
        <w:overflowPunct w:val="0"/>
        <w:textAlignment w:val="baseline"/>
        <w:rPr>
          <w:rFonts w:ascii="Arial" w:hAnsi="Arial" w:cs="Arial"/>
          <w:sz w:val="20"/>
          <w:szCs w:val="20"/>
        </w:rPr>
      </w:pPr>
      <w:r w:rsidRPr="008560F8">
        <w:rPr>
          <w:rFonts w:ascii="Arial" w:eastAsia="MS PGothic" w:hAnsi="Arial" w:cs="Arial"/>
          <w:color w:val="000000"/>
          <w:sz w:val="20"/>
          <w:szCs w:val="20"/>
        </w:rPr>
        <w:t xml:space="preserve">Wide range of social care providers. </w:t>
      </w:r>
    </w:p>
    <w:p w:rsidR="000B250E" w:rsidRPr="008560F8" w:rsidRDefault="000B250E" w:rsidP="008560F8">
      <w:pPr>
        <w:pStyle w:val="ListParagraph"/>
        <w:numPr>
          <w:ilvl w:val="0"/>
          <w:numId w:val="3"/>
        </w:numPr>
        <w:kinsoku w:val="0"/>
        <w:overflowPunct w:val="0"/>
        <w:textAlignment w:val="baseline"/>
        <w:rPr>
          <w:rFonts w:ascii="Arial" w:hAnsi="Arial" w:cs="Arial"/>
          <w:sz w:val="20"/>
          <w:szCs w:val="20"/>
        </w:rPr>
      </w:pPr>
      <w:r w:rsidRPr="008560F8">
        <w:rPr>
          <w:rFonts w:ascii="Arial" w:eastAsia="MS PGothic" w:hAnsi="Arial" w:cs="Arial"/>
          <w:color w:val="000000"/>
          <w:sz w:val="20"/>
          <w:szCs w:val="20"/>
        </w:rPr>
        <w:t xml:space="preserve">A single fire and rescue service, constabulary and police and crime commissioner </w:t>
      </w:r>
    </w:p>
    <w:p w:rsidR="000B250E" w:rsidRPr="00AF42F4" w:rsidRDefault="000B250E" w:rsidP="008560F8">
      <w:pPr>
        <w:pStyle w:val="ListParagraph"/>
        <w:numPr>
          <w:ilvl w:val="0"/>
          <w:numId w:val="3"/>
        </w:numPr>
        <w:kinsoku w:val="0"/>
        <w:overflowPunct w:val="0"/>
        <w:textAlignment w:val="baseline"/>
        <w:rPr>
          <w:rFonts w:ascii="Arial" w:hAnsi="Arial" w:cs="Arial"/>
          <w:sz w:val="20"/>
          <w:szCs w:val="20"/>
        </w:rPr>
      </w:pPr>
      <w:r w:rsidRPr="008560F8">
        <w:rPr>
          <w:rFonts w:ascii="Arial" w:eastAsia="MS PGothic" w:hAnsi="Arial" w:cs="Arial"/>
          <w:color w:val="000000"/>
          <w:sz w:val="20"/>
          <w:szCs w:val="20"/>
        </w:rPr>
        <w:t xml:space="preserve">Three main university campuses </w:t>
      </w:r>
    </w:p>
    <w:p w:rsidR="00AF42F4" w:rsidRPr="008560F8" w:rsidRDefault="00AF42F4" w:rsidP="00AF42F4">
      <w:pPr>
        <w:pStyle w:val="ListParagraph"/>
        <w:kinsoku w:val="0"/>
        <w:overflowPunct w:val="0"/>
        <w:textAlignment w:val="baseline"/>
        <w:rPr>
          <w:rFonts w:ascii="Arial" w:hAnsi="Arial" w:cs="Arial"/>
          <w:sz w:val="20"/>
          <w:szCs w:val="20"/>
        </w:rPr>
      </w:pPr>
    </w:p>
    <w:p w:rsidR="008560F8" w:rsidRPr="008560F8" w:rsidRDefault="000B250E" w:rsidP="008560F8">
      <w:pPr>
        <w:pStyle w:val="NormalWeb"/>
        <w:kinsoku w:val="0"/>
        <w:overflowPunct w:val="0"/>
        <w:spacing w:before="0" w:beforeAutospacing="0" w:after="0" w:afterAutospacing="0"/>
        <w:textAlignment w:val="baseline"/>
        <w:rPr>
          <w:rFonts w:ascii="Arial" w:eastAsia="MS PGothic" w:hAnsi="Arial" w:cs="Arial"/>
          <w:color w:val="000000"/>
          <w:sz w:val="20"/>
          <w:szCs w:val="20"/>
        </w:rPr>
      </w:pPr>
      <w:r w:rsidRPr="008560F8">
        <w:rPr>
          <w:rFonts w:ascii="Arial" w:eastAsia="MS PGothic" w:hAnsi="Arial" w:cs="Arial"/>
          <w:color w:val="000000"/>
          <w:sz w:val="20"/>
          <w:szCs w:val="20"/>
        </w:rPr>
        <w:t xml:space="preserve">Key strategic partnerships include a Health and Wellbeing board, a Children and Young People Trust Board, a Safeguarding Adults </w:t>
      </w:r>
      <w:r w:rsidRPr="008560F8">
        <w:rPr>
          <w:rFonts w:ascii="Arial" w:eastAsia="MS PGothic" w:hAnsi="Arial" w:cs="Arial"/>
          <w:color w:val="000000"/>
          <w:sz w:val="20"/>
          <w:szCs w:val="20"/>
        </w:rPr>
        <w:lastRenderedPageBreak/>
        <w:t>Board, a Safeguarding Children Board, and a Lan</w:t>
      </w:r>
      <w:r w:rsidR="008560F8">
        <w:rPr>
          <w:rFonts w:ascii="Arial" w:eastAsia="MS PGothic" w:hAnsi="Arial" w:cs="Arial"/>
          <w:color w:val="000000"/>
          <w:sz w:val="20"/>
          <w:szCs w:val="20"/>
        </w:rPr>
        <w:t xml:space="preserve">cashire Enterprise Partnership.  </w:t>
      </w:r>
      <w:r w:rsidR="006C1DC4" w:rsidRPr="008560F8">
        <w:rPr>
          <w:rFonts w:ascii="Arial" w:hAnsi="Arial" w:cs="Arial"/>
          <w:color w:val="000000" w:themeColor="text1"/>
          <w:sz w:val="20"/>
          <w:szCs w:val="20"/>
        </w:rPr>
        <w:t>Lancashire includes some of the most and least deprived areas in England</w:t>
      </w:r>
      <w:r w:rsidR="00127FF6" w:rsidRPr="008560F8">
        <w:rPr>
          <w:rFonts w:ascii="Arial" w:hAnsi="Arial" w:cs="Arial"/>
          <w:color w:val="000000" w:themeColor="text1"/>
          <w:sz w:val="20"/>
          <w:szCs w:val="20"/>
        </w:rPr>
        <w:t>, wit</w:t>
      </w:r>
      <w:r w:rsidR="00BE2CE6">
        <w:rPr>
          <w:rFonts w:ascii="Arial" w:hAnsi="Arial" w:cs="Arial"/>
          <w:color w:val="000000" w:themeColor="text1"/>
          <w:sz w:val="20"/>
          <w:szCs w:val="20"/>
        </w:rPr>
        <w:t xml:space="preserve">h a greater than </w:t>
      </w:r>
      <w:r w:rsidRPr="008560F8">
        <w:rPr>
          <w:rFonts w:ascii="Arial" w:hAnsi="Arial" w:cs="Arial"/>
          <w:color w:val="000000" w:themeColor="text1"/>
          <w:sz w:val="20"/>
          <w:szCs w:val="20"/>
        </w:rPr>
        <w:t>fifteen</w:t>
      </w:r>
      <w:r w:rsidR="00127FF6" w:rsidRPr="008560F8">
        <w:rPr>
          <w:rFonts w:ascii="Arial" w:hAnsi="Arial" w:cs="Arial"/>
          <w:color w:val="000000" w:themeColor="text1"/>
          <w:sz w:val="20"/>
          <w:szCs w:val="20"/>
        </w:rPr>
        <w:t xml:space="preserve"> year </w:t>
      </w:r>
      <w:r w:rsidR="001C37BD" w:rsidRPr="008560F8">
        <w:rPr>
          <w:rFonts w:ascii="Arial" w:hAnsi="Arial" w:cs="Arial"/>
          <w:color w:val="000000" w:themeColor="text1"/>
          <w:sz w:val="20"/>
          <w:szCs w:val="20"/>
        </w:rPr>
        <w:t xml:space="preserve">life expectancy gap between the least and most </w:t>
      </w:r>
      <w:r w:rsidR="00596ACA" w:rsidRPr="008560F8">
        <w:rPr>
          <w:rFonts w:ascii="Arial" w:hAnsi="Arial" w:cs="Arial"/>
          <w:color w:val="000000" w:themeColor="text1"/>
          <w:sz w:val="20"/>
          <w:szCs w:val="20"/>
        </w:rPr>
        <w:t xml:space="preserve">disadvantaged </w:t>
      </w:r>
      <w:r w:rsidR="001C37BD" w:rsidRPr="008560F8">
        <w:rPr>
          <w:rFonts w:ascii="Arial" w:hAnsi="Arial" w:cs="Arial"/>
          <w:color w:val="000000" w:themeColor="text1"/>
          <w:sz w:val="20"/>
          <w:szCs w:val="20"/>
        </w:rPr>
        <w:t xml:space="preserve">areas.  </w:t>
      </w:r>
      <w:r w:rsidR="008A74FF" w:rsidRPr="008560F8">
        <w:rPr>
          <w:rFonts w:ascii="Arial" w:hAnsi="Arial" w:cs="Arial"/>
          <w:color w:val="000000" w:themeColor="text1"/>
          <w:sz w:val="20"/>
          <w:szCs w:val="20"/>
        </w:rPr>
        <w:t>As such, t</w:t>
      </w:r>
      <w:r w:rsidR="006C1DC4" w:rsidRPr="008560F8">
        <w:rPr>
          <w:rFonts w:ascii="Arial" w:hAnsi="Arial" w:cs="Arial"/>
          <w:color w:val="000000" w:themeColor="text1"/>
          <w:sz w:val="20"/>
          <w:szCs w:val="20"/>
        </w:rPr>
        <w:t xml:space="preserve">he public health challenges in Lancashire are complex and diverse.  </w:t>
      </w:r>
      <w:r w:rsidR="00BE2CE6">
        <w:rPr>
          <w:rFonts w:ascii="Arial" w:hAnsi="Arial" w:cs="Arial"/>
          <w:color w:val="000000" w:themeColor="text1"/>
          <w:sz w:val="20"/>
          <w:szCs w:val="20"/>
        </w:rPr>
        <w:t xml:space="preserve">In response to this our </w:t>
      </w:r>
      <w:r w:rsidR="00BE2CE6" w:rsidRPr="008560F8">
        <w:rPr>
          <w:rFonts w:ascii="Arial" w:hAnsi="Arial" w:cs="Arial"/>
          <w:color w:val="000000" w:themeColor="text1"/>
          <w:sz w:val="20"/>
          <w:szCs w:val="20"/>
        </w:rPr>
        <w:t xml:space="preserve">Director of Public Health, </w:t>
      </w:r>
      <w:r w:rsidR="00BE2CE6" w:rsidRPr="008560F8">
        <w:rPr>
          <w:rFonts w:ascii="Arial" w:eastAsia="MS PGothic" w:hAnsi="Arial" w:cs="Arial"/>
          <w:color w:val="000000"/>
          <w:sz w:val="20"/>
          <w:szCs w:val="20"/>
        </w:rPr>
        <w:t>Dr Sakthi Karunanithi</w:t>
      </w:r>
      <w:r w:rsidR="00BE2CE6">
        <w:rPr>
          <w:rFonts w:ascii="Arial" w:eastAsia="MS PGothic" w:hAnsi="Arial" w:cs="Arial"/>
          <w:color w:val="000000"/>
          <w:sz w:val="20"/>
          <w:szCs w:val="20"/>
        </w:rPr>
        <w:t>,</w:t>
      </w:r>
      <w:r w:rsidR="00BE2CE6">
        <w:rPr>
          <w:rFonts w:ascii="Arial" w:hAnsi="Arial" w:cs="Arial"/>
          <w:color w:val="000000" w:themeColor="text1"/>
          <w:sz w:val="20"/>
          <w:szCs w:val="20"/>
        </w:rPr>
        <w:t xml:space="preserve"> has developed a clear strategic set of PH Priorities for 2019/2020 attached as an addendum to this Training Profile based on our aspiration to create a Safer, Fairer and Heathier Lancashire for all our communities. </w:t>
      </w:r>
    </w:p>
    <w:p w:rsidR="000B250E" w:rsidRPr="008560F8" w:rsidRDefault="000B250E" w:rsidP="008560F8">
      <w:pPr>
        <w:spacing w:after="0" w:line="240" w:lineRule="auto"/>
        <w:contextualSpacing/>
        <w:rPr>
          <w:rFonts w:ascii="Arial" w:hAnsi="Arial" w:cs="Arial"/>
          <w:color w:val="000000" w:themeColor="text1"/>
          <w:sz w:val="20"/>
          <w:szCs w:val="20"/>
          <w:lang w:val="en"/>
        </w:rPr>
      </w:pPr>
    </w:p>
    <w:p w:rsidR="006C1DC4" w:rsidRPr="008560F8" w:rsidRDefault="006C1DC4" w:rsidP="008560F8">
      <w:pPr>
        <w:spacing w:after="0" w:line="240" w:lineRule="auto"/>
        <w:contextualSpacing/>
        <w:rPr>
          <w:rFonts w:ascii="Arial" w:hAnsi="Arial" w:cs="Arial"/>
          <w:b/>
          <w:color w:val="000000" w:themeColor="text1"/>
          <w:sz w:val="20"/>
          <w:szCs w:val="20"/>
        </w:rPr>
      </w:pPr>
      <w:r w:rsidRPr="008560F8">
        <w:rPr>
          <w:rFonts w:ascii="Arial" w:hAnsi="Arial" w:cs="Arial"/>
          <w:b/>
          <w:color w:val="000000" w:themeColor="text1"/>
          <w:sz w:val="20"/>
          <w:szCs w:val="20"/>
        </w:rPr>
        <w:t>Lancashire County Council as a training location</w:t>
      </w:r>
    </w:p>
    <w:p w:rsidR="006C1DC4" w:rsidRPr="008560F8" w:rsidRDefault="006E725A" w:rsidP="008560F8">
      <w:pPr>
        <w:spacing w:after="0" w:line="240" w:lineRule="auto"/>
        <w:contextualSpacing/>
        <w:rPr>
          <w:rFonts w:ascii="Arial" w:eastAsia="MS PGothic" w:hAnsi="Arial" w:cs="Arial"/>
          <w:color w:val="000000"/>
          <w:sz w:val="20"/>
          <w:szCs w:val="20"/>
        </w:rPr>
      </w:pPr>
      <w:r w:rsidRPr="008560F8">
        <w:rPr>
          <w:rFonts w:ascii="Arial" w:hAnsi="Arial" w:cs="Arial"/>
          <w:color w:val="000000" w:themeColor="text1"/>
          <w:sz w:val="20"/>
          <w:szCs w:val="20"/>
        </w:rPr>
        <w:t xml:space="preserve">The Public Health and Wellbeing Team at LCC is led by our Director of Public </w:t>
      </w:r>
      <w:r w:rsidR="00BE2CE6">
        <w:rPr>
          <w:rFonts w:ascii="Arial" w:hAnsi="Arial" w:cs="Arial"/>
          <w:color w:val="000000" w:themeColor="text1"/>
          <w:sz w:val="20"/>
          <w:szCs w:val="20"/>
        </w:rPr>
        <w:t xml:space="preserve">Health </w:t>
      </w:r>
      <w:r w:rsidRPr="008560F8">
        <w:rPr>
          <w:rFonts w:ascii="Arial" w:eastAsia="MS PGothic" w:hAnsi="Arial" w:cs="Arial"/>
          <w:color w:val="000000"/>
          <w:sz w:val="20"/>
          <w:szCs w:val="20"/>
        </w:rPr>
        <w:t xml:space="preserve">who </w:t>
      </w:r>
      <w:r w:rsidR="00BE2CE6">
        <w:rPr>
          <w:rFonts w:ascii="Arial" w:eastAsia="MS PGothic" w:hAnsi="Arial" w:cs="Arial"/>
          <w:color w:val="000000"/>
          <w:sz w:val="20"/>
          <w:szCs w:val="20"/>
        </w:rPr>
        <w:t xml:space="preserve">is </w:t>
      </w:r>
      <w:r w:rsidRPr="008560F8">
        <w:rPr>
          <w:rFonts w:ascii="Arial" w:eastAsia="MS PGothic" w:hAnsi="Arial" w:cs="Arial"/>
          <w:color w:val="000000"/>
          <w:sz w:val="20"/>
          <w:szCs w:val="20"/>
        </w:rPr>
        <w:t xml:space="preserve">also our Lead Trainer.   </w:t>
      </w:r>
      <w:r w:rsidR="008560F8" w:rsidRPr="008560F8">
        <w:rPr>
          <w:rFonts w:ascii="Arial" w:hAnsi="Arial" w:cs="Arial"/>
          <w:color w:val="000000" w:themeColor="text1"/>
          <w:sz w:val="20"/>
          <w:szCs w:val="20"/>
        </w:rPr>
        <w:t>There are currently two Educ</w:t>
      </w:r>
      <w:bookmarkStart w:id="0" w:name="_GoBack"/>
      <w:bookmarkEnd w:id="0"/>
      <w:r w:rsidR="008560F8" w:rsidRPr="008560F8">
        <w:rPr>
          <w:rFonts w:ascii="Arial" w:hAnsi="Arial" w:cs="Arial"/>
          <w:color w:val="000000" w:themeColor="text1"/>
          <w:sz w:val="20"/>
          <w:szCs w:val="20"/>
        </w:rPr>
        <w:t>ational Supervisors at the council</w:t>
      </w:r>
      <w:r w:rsidR="0099469C">
        <w:rPr>
          <w:rFonts w:ascii="Arial" w:eastAsia="MS PGothic" w:hAnsi="Arial" w:cs="Arial"/>
          <w:color w:val="000000"/>
          <w:sz w:val="20"/>
          <w:szCs w:val="20"/>
        </w:rPr>
        <w:t xml:space="preserve"> and</w:t>
      </w:r>
      <w:r w:rsidR="008560F8" w:rsidRPr="008560F8">
        <w:rPr>
          <w:rFonts w:ascii="Arial" w:eastAsia="MS PGothic" w:hAnsi="Arial" w:cs="Arial"/>
          <w:color w:val="000000"/>
          <w:sz w:val="20"/>
          <w:szCs w:val="20"/>
        </w:rPr>
        <w:t xml:space="preserve"> </w:t>
      </w:r>
      <w:r w:rsidR="00BE2CE6">
        <w:rPr>
          <w:rFonts w:ascii="Arial" w:eastAsia="MS PGothic" w:hAnsi="Arial" w:cs="Arial"/>
          <w:color w:val="000000"/>
          <w:sz w:val="20"/>
          <w:szCs w:val="20"/>
        </w:rPr>
        <w:t xml:space="preserve">we </w:t>
      </w:r>
      <w:r w:rsidR="0099469C">
        <w:rPr>
          <w:rFonts w:ascii="Arial" w:eastAsia="MS PGothic" w:hAnsi="Arial" w:cs="Arial"/>
          <w:color w:val="000000"/>
          <w:sz w:val="20"/>
          <w:szCs w:val="20"/>
        </w:rPr>
        <w:t>have</w:t>
      </w:r>
      <w:r w:rsidR="000517D1">
        <w:rPr>
          <w:rFonts w:ascii="Arial" w:eastAsia="MS PGothic" w:hAnsi="Arial" w:cs="Arial"/>
          <w:color w:val="000000"/>
          <w:sz w:val="20"/>
          <w:szCs w:val="20"/>
        </w:rPr>
        <w:t xml:space="preserve"> plans to increase</w:t>
      </w:r>
      <w:r w:rsidRPr="008560F8">
        <w:rPr>
          <w:rFonts w:ascii="Arial" w:eastAsia="MS PGothic" w:hAnsi="Arial" w:cs="Arial"/>
          <w:color w:val="000000"/>
          <w:sz w:val="20"/>
          <w:szCs w:val="20"/>
        </w:rPr>
        <w:t xml:space="preserve"> </w:t>
      </w:r>
      <w:r w:rsidR="000517D1">
        <w:rPr>
          <w:rFonts w:ascii="Arial" w:eastAsia="MS PGothic" w:hAnsi="Arial" w:cs="Arial"/>
          <w:color w:val="000000"/>
          <w:sz w:val="20"/>
          <w:szCs w:val="20"/>
        </w:rPr>
        <w:t>this</w:t>
      </w:r>
      <w:r w:rsidR="00BD405B">
        <w:rPr>
          <w:rFonts w:ascii="Arial" w:eastAsia="MS PGothic" w:hAnsi="Arial" w:cs="Arial"/>
          <w:color w:val="000000"/>
          <w:sz w:val="20"/>
          <w:szCs w:val="20"/>
        </w:rPr>
        <w:t xml:space="preserve"> </w:t>
      </w:r>
      <w:r w:rsidR="0099469C">
        <w:rPr>
          <w:rFonts w:ascii="Arial" w:eastAsia="MS PGothic" w:hAnsi="Arial" w:cs="Arial"/>
          <w:color w:val="000000"/>
          <w:sz w:val="20"/>
          <w:szCs w:val="20"/>
        </w:rPr>
        <w:t xml:space="preserve">following </w:t>
      </w:r>
      <w:r w:rsidR="000517D1">
        <w:rPr>
          <w:rFonts w:ascii="Arial" w:eastAsia="MS PGothic" w:hAnsi="Arial" w:cs="Arial"/>
          <w:color w:val="000000"/>
          <w:sz w:val="20"/>
          <w:szCs w:val="20"/>
        </w:rPr>
        <w:t>further recruitment to</w:t>
      </w:r>
      <w:r w:rsidR="0099469C">
        <w:rPr>
          <w:rFonts w:ascii="Arial" w:eastAsia="MS PGothic" w:hAnsi="Arial" w:cs="Arial"/>
          <w:color w:val="000000"/>
          <w:sz w:val="20"/>
          <w:szCs w:val="20"/>
        </w:rPr>
        <w:t xml:space="preserve"> our PH Consultant </w:t>
      </w:r>
      <w:r w:rsidR="000517D1">
        <w:rPr>
          <w:rFonts w:ascii="Arial" w:eastAsia="MS PGothic" w:hAnsi="Arial" w:cs="Arial"/>
          <w:color w:val="000000"/>
          <w:sz w:val="20"/>
          <w:szCs w:val="20"/>
        </w:rPr>
        <w:t>team</w:t>
      </w:r>
      <w:r w:rsidR="008560F8">
        <w:rPr>
          <w:rFonts w:ascii="Arial" w:eastAsia="MS PGothic" w:hAnsi="Arial" w:cs="Arial"/>
          <w:color w:val="000000"/>
          <w:sz w:val="20"/>
          <w:szCs w:val="20"/>
        </w:rPr>
        <w:t xml:space="preserve">.  </w:t>
      </w:r>
      <w:r w:rsidR="006C1DC4" w:rsidRPr="008560F8">
        <w:rPr>
          <w:rFonts w:ascii="Arial" w:hAnsi="Arial" w:cs="Arial"/>
          <w:color w:val="000000" w:themeColor="text1"/>
          <w:sz w:val="20"/>
          <w:szCs w:val="20"/>
        </w:rPr>
        <w:t xml:space="preserve">StRs at LCC are able to gain experience across a wide range of public health work topics with opportunities to fulfil a wide range of learning outcomes.  Specific opportunities include: </w:t>
      </w:r>
    </w:p>
    <w:p w:rsidR="008560F8" w:rsidRPr="008560F8" w:rsidRDefault="008560F8" w:rsidP="008560F8">
      <w:pPr>
        <w:spacing w:after="0" w:line="240" w:lineRule="auto"/>
        <w:contextualSpacing/>
        <w:rPr>
          <w:rFonts w:ascii="Arial" w:hAnsi="Arial" w:cs="Arial"/>
          <w:color w:val="000000" w:themeColor="text1"/>
          <w:sz w:val="20"/>
          <w:szCs w:val="20"/>
        </w:rPr>
      </w:pPr>
    </w:p>
    <w:p w:rsidR="002A5670" w:rsidRPr="008560F8" w:rsidRDefault="002A5670" w:rsidP="008560F8">
      <w:pPr>
        <w:numPr>
          <w:ilvl w:val="0"/>
          <w:numId w:val="2"/>
        </w:numPr>
        <w:spacing w:after="0" w:line="240" w:lineRule="auto"/>
        <w:contextualSpacing/>
        <w:rPr>
          <w:rFonts w:ascii="Arial" w:hAnsi="Arial" w:cs="Arial"/>
          <w:color w:val="000000" w:themeColor="text1"/>
          <w:sz w:val="20"/>
          <w:szCs w:val="20"/>
        </w:rPr>
      </w:pPr>
      <w:r w:rsidRPr="008560F8">
        <w:rPr>
          <w:rFonts w:ascii="Arial" w:hAnsi="Arial" w:cs="Arial"/>
          <w:color w:val="000000" w:themeColor="text1"/>
          <w:sz w:val="20"/>
          <w:szCs w:val="20"/>
        </w:rPr>
        <w:t xml:space="preserve">cross organisational working with LCC teams including planning, environment, children's services, adult services and trading standards. </w:t>
      </w:r>
    </w:p>
    <w:p w:rsidR="006C1DC4" w:rsidRPr="008560F8" w:rsidRDefault="006C1DC4" w:rsidP="008560F8">
      <w:pPr>
        <w:numPr>
          <w:ilvl w:val="0"/>
          <w:numId w:val="2"/>
        </w:numPr>
        <w:spacing w:after="0" w:line="240" w:lineRule="auto"/>
        <w:contextualSpacing/>
        <w:rPr>
          <w:rFonts w:ascii="Arial" w:hAnsi="Arial" w:cs="Arial"/>
          <w:color w:val="000000" w:themeColor="text1"/>
          <w:sz w:val="20"/>
          <w:szCs w:val="20"/>
        </w:rPr>
      </w:pPr>
      <w:r w:rsidRPr="008560F8">
        <w:rPr>
          <w:rFonts w:ascii="Arial" w:hAnsi="Arial" w:cs="Arial"/>
          <w:color w:val="000000" w:themeColor="text1"/>
          <w:sz w:val="20"/>
          <w:szCs w:val="20"/>
        </w:rPr>
        <w:t>commissioning</w:t>
      </w:r>
    </w:p>
    <w:p w:rsidR="002A5670" w:rsidRPr="008560F8" w:rsidRDefault="002A5670" w:rsidP="008560F8">
      <w:pPr>
        <w:numPr>
          <w:ilvl w:val="0"/>
          <w:numId w:val="2"/>
        </w:numPr>
        <w:spacing w:after="0" w:line="240" w:lineRule="auto"/>
        <w:contextualSpacing/>
        <w:rPr>
          <w:rFonts w:ascii="Arial" w:hAnsi="Arial" w:cs="Arial"/>
          <w:color w:val="000000" w:themeColor="text1"/>
          <w:sz w:val="20"/>
          <w:szCs w:val="20"/>
        </w:rPr>
      </w:pPr>
      <w:r w:rsidRPr="008560F8">
        <w:rPr>
          <w:rFonts w:ascii="Arial" w:hAnsi="Arial" w:cs="Arial"/>
          <w:color w:val="000000" w:themeColor="text1"/>
          <w:sz w:val="20"/>
          <w:szCs w:val="20"/>
        </w:rPr>
        <w:t xml:space="preserve">health impact assessments </w:t>
      </w:r>
    </w:p>
    <w:p w:rsidR="006C1DC4" w:rsidRPr="008560F8" w:rsidRDefault="006C1DC4" w:rsidP="008560F8">
      <w:pPr>
        <w:numPr>
          <w:ilvl w:val="0"/>
          <w:numId w:val="2"/>
        </w:numPr>
        <w:spacing w:after="0" w:line="240" w:lineRule="auto"/>
        <w:contextualSpacing/>
        <w:rPr>
          <w:rFonts w:ascii="Arial" w:hAnsi="Arial" w:cs="Arial"/>
          <w:color w:val="000000" w:themeColor="text1"/>
          <w:sz w:val="20"/>
          <w:szCs w:val="20"/>
        </w:rPr>
      </w:pPr>
      <w:r w:rsidRPr="008560F8">
        <w:rPr>
          <w:rFonts w:ascii="Arial" w:hAnsi="Arial" w:cs="Arial"/>
          <w:color w:val="000000" w:themeColor="text1"/>
          <w:sz w:val="20"/>
          <w:szCs w:val="20"/>
        </w:rPr>
        <w:t>health improvement</w:t>
      </w:r>
    </w:p>
    <w:p w:rsidR="006C1DC4" w:rsidRPr="008560F8" w:rsidRDefault="006C1DC4" w:rsidP="008560F8">
      <w:pPr>
        <w:numPr>
          <w:ilvl w:val="0"/>
          <w:numId w:val="2"/>
        </w:numPr>
        <w:spacing w:after="0" w:line="240" w:lineRule="auto"/>
        <w:contextualSpacing/>
        <w:rPr>
          <w:rFonts w:ascii="Arial" w:hAnsi="Arial" w:cs="Arial"/>
          <w:color w:val="000000" w:themeColor="text1"/>
          <w:sz w:val="20"/>
          <w:szCs w:val="20"/>
        </w:rPr>
      </w:pPr>
      <w:r w:rsidRPr="008560F8">
        <w:rPr>
          <w:rFonts w:ascii="Arial" w:hAnsi="Arial" w:cs="Arial"/>
          <w:color w:val="000000" w:themeColor="text1"/>
          <w:sz w:val="20"/>
          <w:szCs w:val="20"/>
        </w:rPr>
        <w:t>health protection and emergency planning</w:t>
      </w:r>
    </w:p>
    <w:p w:rsidR="002A5670" w:rsidRPr="008560F8" w:rsidRDefault="002A5670" w:rsidP="008560F8">
      <w:pPr>
        <w:numPr>
          <w:ilvl w:val="0"/>
          <w:numId w:val="2"/>
        </w:numPr>
        <w:spacing w:after="0" w:line="240" w:lineRule="auto"/>
        <w:contextualSpacing/>
        <w:rPr>
          <w:rFonts w:ascii="Arial" w:hAnsi="Arial" w:cs="Arial"/>
          <w:color w:val="000000" w:themeColor="text1"/>
          <w:sz w:val="20"/>
          <w:szCs w:val="20"/>
        </w:rPr>
      </w:pPr>
      <w:r w:rsidRPr="008560F8">
        <w:rPr>
          <w:rFonts w:ascii="Arial" w:hAnsi="Arial" w:cs="Arial"/>
          <w:color w:val="000000" w:themeColor="text1"/>
          <w:sz w:val="20"/>
          <w:szCs w:val="20"/>
        </w:rPr>
        <w:t xml:space="preserve">working with CCGs including individual funding requests </w:t>
      </w:r>
    </w:p>
    <w:p w:rsidR="008560F8" w:rsidRDefault="008560F8" w:rsidP="008560F8">
      <w:pPr>
        <w:spacing w:after="0" w:line="240" w:lineRule="auto"/>
        <w:contextualSpacing/>
        <w:rPr>
          <w:rFonts w:ascii="Arial" w:hAnsi="Arial" w:cs="Arial"/>
          <w:color w:val="000000" w:themeColor="text1"/>
          <w:sz w:val="20"/>
          <w:szCs w:val="20"/>
        </w:rPr>
      </w:pPr>
    </w:p>
    <w:p w:rsidR="008560F8" w:rsidRDefault="00BE2CE6" w:rsidP="008560F8">
      <w:p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with </w:t>
      </w:r>
      <w:proofErr w:type="spellStart"/>
      <w:r>
        <w:rPr>
          <w:rFonts w:ascii="Arial" w:hAnsi="Arial" w:cs="Arial"/>
          <w:color w:val="000000" w:themeColor="text1"/>
          <w:sz w:val="20"/>
          <w:szCs w:val="20"/>
        </w:rPr>
        <w:t>StRs</w:t>
      </w:r>
      <w:proofErr w:type="spellEnd"/>
      <w:r>
        <w:rPr>
          <w:rFonts w:ascii="Arial" w:hAnsi="Arial" w:cs="Arial"/>
          <w:color w:val="000000" w:themeColor="text1"/>
          <w:sz w:val="20"/>
          <w:szCs w:val="20"/>
        </w:rPr>
        <w:t xml:space="preserve"> being able to benefit</w:t>
      </w:r>
      <w:r w:rsidR="008560F8">
        <w:rPr>
          <w:rFonts w:ascii="Arial" w:hAnsi="Arial" w:cs="Arial"/>
          <w:color w:val="000000" w:themeColor="text1"/>
          <w:sz w:val="20"/>
          <w:szCs w:val="20"/>
        </w:rPr>
        <w:t xml:space="preserve"> from </w:t>
      </w:r>
      <w:r>
        <w:rPr>
          <w:rFonts w:ascii="Arial" w:hAnsi="Arial" w:cs="Arial"/>
          <w:color w:val="000000" w:themeColor="text1"/>
          <w:sz w:val="20"/>
          <w:szCs w:val="20"/>
        </w:rPr>
        <w:t>the strengths of a well-developed</w:t>
      </w:r>
      <w:r w:rsidR="008560F8">
        <w:rPr>
          <w:rFonts w:ascii="Arial" w:hAnsi="Arial" w:cs="Arial"/>
          <w:color w:val="000000" w:themeColor="text1"/>
          <w:sz w:val="20"/>
          <w:szCs w:val="20"/>
        </w:rPr>
        <w:t xml:space="preserve"> training experience:</w:t>
      </w:r>
    </w:p>
    <w:p w:rsidR="00AF42F4" w:rsidRDefault="00AF42F4" w:rsidP="008560F8">
      <w:pPr>
        <w:spacing w:after="0" w:line="240" w:lineRule="auto"/>
        <w:contextualSpacing/>
        <w:rPr>
          <w:rFonts w:ascii="Arial" w:hAnsi="Arial" w:cs="Arial"/>
          <w:color w:val="000000" w:themeColor="text1"/>
          <w:sz w:val="20"/>
          <w:szCs w:val="20"/>
        </w:rPr>
      </w:pPr>
    </w:p>
    <w:p w:rsidR="006E725A" w:rsidRPr="008560F8" w:rsidRDefault="00BE2CE6" w:rsidP="008560F8">
      <w:pPr>
        <w:pStyle w:val="NormalWeb"/>
        <w:numPr>
          <w:ilvl w:val="0"/>
          <w:numId w:val="6"/>
        </w:numPr>
        <w:kinsoku w:val="0"/>
        <w:overflowPunct w:val="0"/>
        <w:spacing w:before="0" w:beforeAutospacing="0" w:after="0" w:afterAutospacing="0"/>
        <w:textAlignment w:val="baseline"/>
        <w:rPr>
          <w:rFonts w:ascii="Arial" w:hAnsi="Arial" w:cs="Arial"/>
          <w:sz w:val="20"/>
          <w:szCs w:val="20"/>
        </w:rPr>
      </w:pPr>
      <w:r>
        <w:rPr>
          <w:rFonts w:ascii="Arial" w:eastAsia="MS PGothic" w:hAnsi="Arial" w:cs="Arial"/>
          <w:color w:val="000000"/>
          <w:sz w:val="20"/>
          <w:szCs w:val="20"/>
        </w:rPr>
        <w:t>Comprehensive</w:t>
      </w:r>
      <w:r w:rsidR="006E725A" w:rsidRPr="008560F8">
        <w:rPr>
          <w:rFonts w:ascii="Arial" w:eastAsia="MS PGothic" w:hAnsi="Arial" w:cs="Arial"/>
          <w:color w:val="000000"/>
          <w:sz w:val="20"/>
          <w:szCs w:val="20"/>
        </w:rPr>
        <w:t xml:space="preserve"> induction programme to complement existing Deanery programme</w:t>
      </w:r>
    </w:p>
    <w:p w:rsidR="000B250E" w:rsidRPr="008560F8" w:rsidRDefault="000B250E" w:rsidP="008560F8">
      <w:pPr>
        <w:pStyle w:val="ListParagraph"/>
        <w:numPr>
          <w:ilvl w:val="0"/>
          <w:numId w:val="6"/>
        </w:numPr>
        <w:kinsoku w:val="0"/>
        <w:overflowPunct w:val="0"/>
        <w:textAlignment w:val="baseline"/>
        <w:rPr>
          <w:rFonts w:ascii="Arial" w:hAnsi="Arial" w:cs="Arial"/>
          <w:sz w:val="20"/>
          <w:szCs w:val="20"/>
        </w:rPr>
      </w:pPr>
      <w:r w:rsidRPr="008560F8">
        <w:rPr>
          <w:rFonts w:ascii="Arial" w:eastAsia="MS PGothic" w:hAnsi="Arial" w:cs="Arial"/>
          <w:color w:val="000000"/>
          <w:sz w:val="20"/>
          <w:szCs w:val="20"/>
        </w:rPr>
        <w:t xml:space="preserve">Being part of a large, multidisciplinary Public Health team </w:t>
      </w:r>
    </w:p>
    <w:p w:rsidR="000B250E" w:rsidRPr="008560F8" w:rsidRDefault="00BE2CE6" w:rsidP="008560F8">
      <w:pPr>
        <w:pStyle w:val="ListParagraph"/>
        <w:numPr>
          <w:ilvl w:val="0"/>
          <w:numId w:val="6"/>
        </w:numPr>
        <w:kinsoku w:val="0"/>
        <w:overflowPunct w:val="0"/>
        <w:textAlignment w:val="baseline"/>
        <w:rPr>
          <w:rFonts w:ascii="Arial" w:hAnsi="Arial" w:cs="Arial"/>
          <w:sz w:val="20"/>
          <w:szCs w:val="20"/>
        </w:rPr>
      </w:pPr>
      <w:r>
        <w:rPr>
          <w:rFonts w:ascii="Arial" w:eastAsia="MS PGothic" w:hAnsi="Arial" w:cs="Arial"/>
          <w:color w:val="000000"/>
          <w:sz w:val="20"/>
          <w:szCs w:val="20"/>
        </w:rPr>
        <w:t>Being part of fortnightly</w:t>
      </w:r>
      <w:r w:rsidR="000B250E" w:rsidRPr="008560F8">
        <w:rPr>
          <w:rFonts w:ascii="Arial" w:eastAsia="MS PGothic" w:hAnsi="Arial" w:cs="Arial"/>
          <w:color w:val="000000"/>
          <w:sz w:val="20"/>
          <w:szCs w:val="20"/>
        </w:rPr>
        <w:t xml:space="preserve"> PH leadership team </w:t>
      </w:r>
    </w:p>
    <w:p w:rsidR="000B250E" w:rsidRPr="008560F8" w:rsidRDefault="000B250E" w:rsidP="008560F8">
      <w:pPr>
        <w:pStyle w:val="ListParagraph"/>
        <w:numPr>
          <w:ilvl w:val="0"/>
          <w:numId w:val="6"/>
        </w:numPr>
        <w:kinsoku w:val="0"/>
        <w:overflowPunct w:val="0"/>
        <w:textAlignment w:val="baseline"/>
        <w:rPr>
          <w:rFonts w:ascii="Arial" w:hAnsi="Arial" w:cs="Arial"/>
          <w:sz w:val="20"/>
          <w:szCs w:val="20"/>
        </w:rPr>
      </w:pPr>
      <w:r w:rsidRPr="008560F8">
        <w:rPr>
          <w:rFonts w:ascii="Arial" w:eastAsia="MS PGothic" w:hAnsi="Arial" w:cs="Arial"/>
          <w:color w:val="000000"/>
          <w:sz w:val="20"/>
          <w:szCs w:val="20"/>
        </w:rPr>
        <w:t>Opportunities to develop political awareness and understanding of upper tier LA</w:t>
      </w:r>
    </w:p>
    <w:p w:rsidR="000B250E" w:rsidRPr="008560F8" w:rsidRDefault="000B250E" w:rsidP="008560F8">
      <w:pPr>
        <w:pStyle w:val="ListParagraph"/>
        <w:numPr>
          <w:ilvl w:val="0"/>
          <w:numId w:val="6"/>
        </w:numPr>
        <w:kinsoku w:val="0"/>
        <w:overflowPunct w:val="0"/>
        <w:textAlignment w:val="baseline"/>
        <w:rPr>
          <w:rFonts w:ascii="Arial" w:hAnsi="Arial" w:cs="Arial"/>
          <w:sz w:val="20"/>
          <w:szCs w:val="20"/>
        </w:rPr>
      </w:pPr>
      <w:r w:rsidRPr="008560F8">
        <w:rPr>
          <w:rFonts w:ascii="Arial" w:eastAsia="MS PGothic" w:hAnsi="Arial" w:cs="Arial"/>
          <w:color w:val="000000"/>
          <w:sz w:val="20"/>
          <w:szCs w:val="20"/>
        </w:rPr>
        <w:t xml:space="preserve">Strong working relationship with ICS wider partners </w:t>
      </w:r>
    </w:p>
    <w:p w:rsidR="000B250E" w:rsidRPr="008560F8" w:rsidRDefault="000B250E" w:rsidP="008560F8">
      <w:pPr>
        <w:pStyle w:val="ListParagraph"/>
        <w:numPr>
          <w:ilvl w:val="0"/>
          <w:numId w:val="6"/>
        </w:numPr>
        <w:kinsoku w:val="0"/>
        <w:overflowPunct w:val="0"/>
        <w:textAlignment w:val="baseline"/>
        <w:rPr>
          <w:rFonts w:ascii="Arial" w:hAnsi="Arial" w:cs="Arial"/>
          <w:sz w:val="20"/>
          <w:szCs w:val="20"/>
        </w:rPr>
      </w:pPr>
      <w:r w:rsidRPr="008560F8">
        <w:rPr>
          <w:rFonts w:ascii="Arial" w:eastAsia="MS PGothic" w:hAnsi="Arial" w:cs="Arial"/>
          <w:color w:val="000000"/>
          <w:sz w:val="20"/>
          <w:szCs w:val="20"/>
        </w:rPr>
        <w:lastRenderedPageBreak/>
        <w:t>Leadership skill development</w:t>
      </w:r>
    </w:p>
    <w:p w:rsidR="000B250E" w:rsidRPr="008560F8" w:rsidRDefault="000B250E" w:rsidP="008560F8">
      <w:pPr>
        <w:pStyle w:val="ListParagraph"/>
        <w:numPr>
          <w:ilvl w:val="0"/>
          <w:numId w:val="6"/>
        </w:numPr>
        <w:kinsoku w:val="0"/>
        <w:overflowPunct w:val="0"/>
        <w:textAlignment w:val="baseline"/>
        <w:rPr>
          <w:rFonts w:ascii="Arial" w:hAnsi="Arial" w:cs="Arial"/>
          <w:sz w:val="20"/>
          <w:szCs w:val="20"/>
        </w:rPr>
      </w:pPr>
      <w:r w:rsidRPr="008560F8">
        <w:rPr>
          <w:rFonts w:ascii="Arial" w:eastAsia="MS PGothic" w:hAnsi="Arial" w:cs="Arial"/>
          <w:color w:val="000000"/>
          <w:sz w:val="20"/>
          <w:szCs w:val="20"/>
        </w:rPr>
        <w:t>Co-location with PHE colleagues</w:t>
      </w:r>
    </w:p>
    <w:p w:rsidR="00AF42F4" w:rsidRPr="00AF42F4" w:rsidRDefault="006E725A" w:rsidP="00AF42F4">
      <w:pPr>
        <w:pStyle w:val="ListParagraph"/>
        <w:numPr>
          <w:ilvl w:val="0"/>
          <w:numId w:val="6"/>
        </w:numPr>
        <w:kinsoku w:val="0"/>
        <w:overflowPunct w:val="0"/>
        <w:textAlignment w:val="baseline"/>
        <w:rPr>
          <w:rFonts w:ascii="Arial" w:hAnsi="Arial" w:cs="Arial"/>
          <w:sz w:val="20"/>
          <w:szCs w:val="20"/>
        </w:rPr>
      </w:pPr>
      <w:r w:rsidRPr="008560F8">
        <w:rPr>
          <w:rFonts w:ascii="Arial" w:eastAsia="MS PGothic" w:hAnsi="Arial" w:cs="Arial"/>
          <w:color w:val="000000"/>
          <w:sz w:val="20"/>
          <w:szCs w:val="20"/>
        </w:rPr>
        <w:t xml:space="preserve">High pass rate in FPH examinations amongst current trainees </w:t>
      </w:r>
    </w:p>
    <w:p w:rsidR="006E725A" w:rsidRPr="008560F8" w:rsidRDefault="006E725A" w:rsidP="008560F8">
      <w:pPr>
        <w:pStyle w:val="ListParagraph"/>
        <w:kinsoku w:val="0"/>
        <w:overflowPunct w:val="0"/>
        <w:textAlignment w:val="baseline"/>
        <w:rPr>
          <w:rFonts w:ascii="Arial" w:hAnsi="Arial" w:cs="Arial"/>
          <w:sz w:val="20"/>
          <w:szCs w:val="20"/>
        </w:rPr>
      </w:pPr>
    </w:p>
    <w:p w:rsidR="000B250E" w:rsidRPr="00AF42F4" w:rsidRDefault="000B250E" w:rsidP="00AF42F4">
      <w:pPr>
        <w:spacing w:after="0" w:line="240" w:lineRule="auto"/>
        <w:rPr>
          <w:rFonts w:ascii="Arial" w:eastAsia="Times New Roman" w:hAnsi="Arial" w:cs="Arial"/>
          <w:b/>
          <w:bCs/>
          <w:sz w:val="20"/>
          <w:szCs w:val="20"/>
          <w:lang w:eastAsia="en-GB"/>
        </w:rPr>
      </w:pPr>
      <w:r w:rsidRPr="008560F8">
        <w:rPr>
          <w:rFonts w:ascii="Arial" w:eastAsia="Times New Roman" w:hAnsi="Arial" w:cs="Arial"/>
          <w:b/>
          <w:bCs/>
          <w:sz w:val="20"/>
          <w:szCs w:val="20"/>
          <w:lang w:eastAsia="en-GB"/>
        </w:rPr>
        <w:t xml:space="preserve">Examples of recent work completed by registrars: </w:t>
      </w:r>
    </w:p>
    <w:p w:rsidR="000B250E" w:rsidRPr="008560F8" w:rsidRDefault="000B250E" w:rsidP="008560F8">
      <w:pPr>
        <w:pStyle w:val="NormalWeb"/>
        <w:numPr>
          <w:ilvl w:val="0"/>
          <w:numId w:val="7"/>
        </w:numPr>
        <w:spacing w:before="0" w:beforeAutospacing="0" w:after="0" w:afterAutospacing="0"/>
        <w:rPr>
          <w:rFonts w:ascii="Arial" w:hAnsi="Arial" w:cs="Arial"/>
          <w:sz w:val="20"/>
          <w:szCs w:val="20"/>
        </w:rPr>
      </w:pPr>
      <w:r w:rsidRPr="008560F8">
        <w:rPr>
          <w:rFonts w:ascii="Arial" w:hAnsi="Arial" w:cs="Arial"/>
          <w:sz w:val="20"/>
          <w:szCs w:val="20"/>
        </w:rPr>
        <w:t>Health Equity Audit for NHS Health Checks</w:t>
      </w:r>
    </w:p>
    <w:p w:rsidR="000B250E" w:rsidRPr="008560F8" w:rsidRDefault="000B250E" w:rsidP="008560F8">
      <w:pPr>
        <w:pStyle w:val="NormalWeb"/>
        <w:numPr>
          <w:ilvl w:val="0"/>
          <w:numId w:val="7"/>
        </w:numPr>
        <w:spacing w:before="0" w:beforeAutospacing="0" w:after="0" w:afterAutospacing="0"/>
        <w:rPr>
          <w:rFonts w:ascii="Arial" w:hAnsi="Arial" w:cs="Arial"/>
          <w:sz w:val="20"/>
          <w:szCs w:val="20"/>
        </w:rPr>
      </w:pPr>
      <w:r w:rsidRPr="008560F8">
        <w:rPr>
          <w:rFonts w:ascii="Arial" w:hAnsi="Arial" w:cs="Arial"/>
          <w:sz w:val="20"/>
          <w:szCs w:val="20"/>
        </w:rPr>
        <w:t>Evaluation/Health Equity Audit for Diabetes Prevention Programme</w:t>
      </w:r>
    </w:p>
    <w:p w:rsidR="000B250E" w:rsidRPr="008560F8" w:rsidRDefault="000B250E" w:rsidP="008560F8">
      <w:pPr>
        <w:pStyle w:val="NormalWeb"/>
        <w:numPr>
          <w:ilvl w:val="0"/>
          <w:numId w:val="7"/>
        </w:numPr>
        <w:spacing w:before="0" w:beforeAutospacing="0" w:after="0" w:afterAutospacing="0"/>
        <w:rPr>
          <w:rFonts w:ascii="Arial" w:hAnsi="Arial" w:cs="Arial"/>
          <w:sz w:val="20"/>
          <w:szCs w:val="20"/>
        </w:rPr>
      </w:pPr>
      <w:r w:rsidRPr="008560F8">
        <w:rPr>
          <w:rFonts w:ascii="Arial" w:hAnsi="Arial" w:cs="Arial"/>
          <w:sz w:val="20"/>
          <w:szCs w:val="20"/>
        </w:rPr>
        <w:t>Suicide and Self-harm Prevention Strategy and associated Partnership Forum</w:t>
      </w:r>
    </w:p>
    <w:p w:rsidR="000B250E" w:rsidRPr="008560F8" w:rsidRDefault="000B250E" w:rsidP="008560F8">
      <w:pPr>
        <w:pStyle w:val="NormalWeb"/>
        <w:numPr>
          <w:ilvl w:val="0"/>
          <w:numId w:val="7"/>
        </w:numPr>
        <w:spacing w:before="0" w:beforeAutospacing="0" w:after="0" w:afterAutospacing="0"/>
        <w:rPr>
          <w:rFonts w:ascii="Arial" w:hAnsi="Arial" w:cs="Arial"/>
          <w:sz w:val="20"/>
          <w:szCs w:val="20"/>
        </w:rPr>
      </w:pPr>
      <w:r w:rsidRPr="008560F8">
        <w:rPr>
          <w:rFonts w:ascii="Arial" w:hAnsi="Arial" w:cs="Arial"/>
          <w:sz w:val="20"/>
          <w:szCs w:val="20"/>
        </w:rPr>
        <w:t>Palliative Care Health Needs Assessment working with Chorley, South Ribble and Greater Preston CCGs</w:t>
      </w:r>
    </w:p>
    <w:p w:rsidR="000B250E" w:rsidRPr="008560F8" w:rsidRDefault="000B250E" w:rsidP="008560F8">
      <w:pPr>
        <w:pStyle w:val="NormalWeb"/>
        <w:numPr>
          <w:ilvl w:val="0"/>
          <w:numId w:val="7"/>
        </w:numPr>
        <w:spacing w:before="0" w:beforeAutospacing="0" w:after="0" w:afterAutospacing="0"/>
        <w:rPr>
          <w:rFonts w:ascii="Arial" w:hAnsi="Arial" w:cs="Arial"/>
          <w:sz w:val="20"/>
          <w:szCs w:val="20"/>
        </w:rPr>
      </w:pPr>
      <w:r w:rsidRPr="008560F8">
        <w:rPr>
          <w:rFonts w:ascii="Arial" w:hAnsi="Arial" w:cs="Arial"/>
          <w:sz w:val="20"/>
          <w:szCs w:val="20"/>
        </w:rPr>
        <w:t>Supporting development of Total Neighbourhoods – integrated neighbourhood level working in Fleetwood</w:t>
      </w:r>
    </w:p>
    <w:p w:rsidR="000B250E" w:rsidRPr="008560F8" w:rsidRDefault="000B250E" w:rsidP="008560F8">
      <w:pPr>
        <w:pStyle w:val="NormalWeb"/>
        <w:spacing w:before="0" w:beforeAutospacing="0" w:after="0" w:afterAutospacing="0"/>
        <w:ind w:left="720"/>
        <w:rPr>
          <w:rFonts w:ascii="Arial" w:hAnsi="Arial" w:cs="Arial"/>
          <w:sz w:val="20"/>
          <w:szCs w:val="20"/>
        </w:rPr>
      </w:pPr>
    </w:p>
    <w:p w:rsidR="000B250E" w:rsidRPr="008560F8" w:rsidRDefault="000B250E" w:rsidP="008560F8">
      <w:pPr>
        <w:spacing w:after="0" w:line="240" w:lineRule="auto"/>
        <w:rPr>
          <w:rFonts w:ascii="Arial" w:hAnsi="Arial" w:cs="Arial"/>
          <w:b/>
          <w:color w:val="000000" w:themeColor="text1"/>
          <w:sz w:val="20"/>
          <w:szCs w:val="20"/>
        </w:rPr>
      </w:pPr>
      <w:r w:rsidRPr="008560F8">
        <w:rPr>
          <w:rFonts w:ascii="Arial" w:hAnsi="Arial" w:cs="Arial"/>
          <w:b/>
          <w:color w:val="000000" w:themeColor="text1"/>
          <w:sz w:val="20"/>
          <w:szCs w:val="20"/>
        </w:rPr>
        <w:t xml:space="preserve">Working in Lancashire  </w:t>
      </w:r>
    </w:p>
    <w:p w:rsidR="000B250E" w:rsidRDefault="000B250E" w:rsidP="008560F8">
      <w:pPr>
        <w:spacing w:after="0" w:line="240" w:lineRule="auto"/>
        <w:rPr>
          <w:rFonts w:ascii="Arial" w:hAnsi="Arial" w:cs="Arial"/>
          <w:color w:val="000000" w:themeColor="text1"/>
          <w:sz w:val="20"/>
          <w:szCs w:val="20"/>
          <w:lang w:val="en"/>
        </w:rPr>
      </w:pPr>
      <w:r w:rsidRPr="008560F8">
        <w:rPr>
          <w:rFonts w:ascii="Arial" w:hAnsi="Arial" w:cs="Arial"/>
          <w:color w:val="000000" w:themeColor="text1"/>
          <w:sz w:val="20"/>
          <w:szCs w:val="20"/>
          <w:lang w:val="en"/>
        </w:rPr>
        <w:t xml:space="preserve">Lancashire is well served by transport links, including the west coast mainline and the national motorway network.  Living and/or working in Lancashire means that you can enjoy access to leisure </w:t>
      </w:r>
      <w:r w:rsidRPr="008560F8">
        <w:rPr>
          <w:rFonts w:ascii="Arial" w:hAnsi="Arial" w:cs="Arial"/>
          <w:color w:val="000000" w:themeColor="text1"/>
          <w:sz w:val="20"/>
          <w:szCs w:val="20"/>
          <w:lang w:val="en"/>
        </w:rPr>
        <w:lastRenderedPageBreak/>
        <w:t xml:space="preserve">activities in some of the most attractive scenery in in England, including several nature reserves and two Areas of Outstanding Natural Beauty.  </w:t>
      </w:r>
    </w:p>
    <w:p w:rsidR="00AF42F4" w:rsidRPr="008560F8" w:rsidRDefault="00AF42F4" w:rsidP="008560F8">
      <w:pPr>
        <w:spacing w:after="0" w:line="240" w:lineRule="auto"/>
        <w:rPr>
          <w:rFonts w:ascii="Arial" w:hAnsi="Arial" w:cs="Arial"/>
          <w:color w:val="000000" w:themeColor="text1"/>
          <w:sz w:val="20"/>
          <w:szCs w:val="20"/>
          <w:lang w:val="en"/>
        </w:rPr>
      </w:pPr>
    </w:p>
    <w:p w:rsidR="008560F8" w:rsidRDefault="008560F8" w:rsidP="008560F8">
      <w:pPr>
        <w:pStyle w:val="NormalWeb"/>
        <w:kinsoku w:val="0"/>
        <w:overflowPunct w:val="0"/>
        <w:spacing w:before="0" w:beforeAutospacing="0" w:after="0" w:afterAutospacing="0"/>
        <w:textAlignment w:val="baseline"/>
        <w:rPr>
          <w:rFonts w:ascii="Arial" w:eastAsia="MS PGothic" w:hAnsi="Arial" w:cs="Arial"/>
          <w:b/>
          <w:bCs/>
          <w:color w:val="000000"/>
          <w:sz w:val="20"/>
          <w:szCs w:val="20"/>
        </w:rPr>
      </w:pPr>
      <w:r>
        <w:rPr>
          <w:rFonts w:ascii="Arial" w:eastAsia="MS PGothic" w:hAnsi="Arial" w:cs="Arial"/>
          <w:b/>
          <w:bCs/>
          <w:color w:val="000000"/>
          <w:sz w:val="20"/>
          <w:szCs w:val="20"/>
        </w:rPr>
        <w:t xml:space="preserve">Contact Details </w:t>
      </w:r>
    </w:p>
    <w:p w:rsidR="00AF42F4" w:rsidRDefault="008560F8" w:rsidP="008560F8">
      <w:pPr>
        <w:pStyle w:val="NormalWeb"/>
        <w:kinsoku w:val="0"/>
        <w:overflowPunct w:val="0"/>
        <w:spacing w:before="0" w:beforeAutospacing="0" w:after="0" w:afterAutospacing="0"/>
        <w:textAlignment w:val="baseline"/>
        <w:rPr>
          <w:rFonts w:ascii="Arial" w:eastAsia="MS PGothic" w:hAnsi="Arial" w:cs="Arial"/>
          <w:color w:val="000000"/>
          <w:sz w:val="20"/>
          <w:szCs w:val="20"/>
          <w:u w:val="single"/>
        </w:rPr>
      </w:pPr>
      <w:r w:rsidRPr="008560F8">
        <w:rPr>
          <w:rFonts w:ascii="Arial" w:eastAsia="MS PGothic" w:hAnsi="Arial" w:cs="Arial"/>
          <w:bCs/>
          <w:color w:val="000000"/>
          <w:sz w:val="20"/>
          <w:szCs w:val="20"/>
        </w:rPr>
        <w:t>R</w:t>
      </w:r>
      <w:r w:rsidR="000B250E" w:rsidRPr="008560F8">
        <w:rPr>
          <w:rFonts w:ascii="Arial" w:eastAsia="MS PGothic" w:hAnsi="Arial" w:cs="Arial"/>
          <w:bCs/>
          <w:color w:val="000000"/>
          <w:sz w:val="20"/>
          <w:szCs w:val="20"/>
        </w:rPr>
        <w:t xml:space="preserve">egistrars </w:t>
      </w:r>
      <w:r w:rsidR="00A810B2">
        <w:rPr>
          <w:rFonts w:ascii="Arial" w:eastAsia="MS PGothic" w:hAnsi="Arial" w:cs="Arial"/>
          <w:bCs/>
          <w:color w:val="000000"/>
          <w:sz w:val="20"/>
          <w:szCs w:val="20"/>
        </w:rPr>
        <w:t xml:space="preserve">are </w:t>
      </w:r>
      <w:r w:rsidRPr="008560F8">
        <w:rPr>
          <w:rFonts w:ascii="Arial" w:eastAsia="MS PGothic" w:hAnsi="Arial" w:cs="Arial"/>
          <w:bCs/>
          <w:color w:val="000000"/>
          <w:sz w:val="20"/>
          <w:szCs w:val="20"/>
        </w:rPr>
        <w:t xml:space="preserve">welcome to phone or visit </w:t>
      </w:r>
      <w:r w:rsidR="000B250E" w:rsidRPr="008560F8">
        <w:rPr>
          <w:rFonts w:ascii="Arial" w:eastAsia="MS PGothic" w:hAnsi="Arial" w:cs="Arial"/>
          <w:bCs/>
          <w:color w:val="000000"/>
          <w:sz w:val="20"/>
          <w:szCs w:val="20"/>
        </w:rPr>
        <w:t>t</w:t>
      </w:r>
      <w:r w:rsidRPr="008560F8">
        <w:rPr>
          <w:rFonts w:ascii="Arial" w:eastAsia="MS PGothic" w:hAnsi="Arial" w:cs="Arial"/>
          <w:bCs/>
          <w:color w:val="000000"/>
          <w:sz w:val="20"/>
          <w:szCs w:val="20"/>
        </w:rPr>
        <w:t xml:space="preserve">o explore opportunities further and in the first instance can contact </w:t>
      </w:r>
      <w:r w:rsidRPr="008560F8">
        <w:rPr>
          <w:rFonts w:ascii="Arial" w:eastAsia="MS PGothic" w:hAnsi="Arial" w:cs="Arial"/>
          <w:color w:val="000000"/>
          <w:sz w:val="20"/>
          <w:szCs w:val="20"/>
        </w:rPr>
        <w:t xml:space="preserve">Adele Pearce, </w:t>
      </w:r>
      <w:r w:rsidR="00A810B2">
        <w:rPr>
          <w:rFonts w:ascii="Arial" w:eastAsia="MS PGothic" w:hAnsi="Arial" w:cs="Arial"/>
          <w:color w:val="000000"/>
          <w:sz w:val="20"/>
          <w:szCs w:val="20"/>
        </w:rPr>
        <w:t xml:space="preserve">PA to Dr Sakthi Karunanithi, </w:t>
      </w:r>
      <w:r w:rsidR="000B250E" w:rsidRPr="008560F8">
        <w:rPr>
          <w:rFonts w:ascii="Arial" w:eastAsia="MS PGothic" w:hAnsi="Arial" w:cs="Arial"/>
          <w:color w:val="000000"/>
          <w:sz w:val="20"/>
          <w:szCs w:val="20"/>
        </w:rPr>
        <w:t>Director</w:t>
      </w:r>
      <w:r w:rsidR="00A810B2">
        <w:rPr>
          <w:rFonts w:ascii="Arial" w:eastAsia="MS PGothic" w:hAnsi="Arial" w:cs="Arial"/>
          <w:color w:val="000000"/>
          <w:sz w:val="20"/>
          <w:szCs w:val="20"/>
        </w:rPr>
        <w:t xml:space="preserve"> of Public Health and Wellbeing</w:t>
      </w:r>
      <w:r w:rsidRPr="008560F8">
        <w:rPr>
          <w:rFonts w:ascii="Arial" w:eastAsia="MS PGothic" w:hAnsi="Arial" w:cs="Arial"/>
          <w:color w:val="000000"/>
          <w:sz w:val="20"/>
          <w:szCs w:val="20"/>
        </w:rPr>
        <w:t xml:space="preserve">, on (01772) 532483  or by email </w:t>
      </w:r>
      <w:hyperlink r:id="rId5" w:history="1">
        <w:r w:rsidR="000B250E" w:rsidRPr="008560F8">
          <w:rPr>
            <w:rStyle w:val="Hyperlink"/>
            <w:rFonts w:ascii="Arial" w:eastAsia="MS PGothic" w:hAnsi="Arial" w:cs="Arial"/>
            <w:color w:val="000000"/>
            <w:sz w:val="20"/>
            <w:szCs w:val="20"/>
          </w:rPr>
          <w:t>adele.pearce@lancashire.gov.uk</w:t>
        </w:r>
      </w:hyperlink>
    </w:p>
    <w:p w:rsidR="00AF42F4" w:rsidRDefault="00AF42F4">
      <w:pPr>
        <w:rPr>
          <w:rFonts w:ascii="Arial" w:eastAsia="MS PGothic" w:hAnsi="Arial" w:cs="Arial"/>
          <w:color w:val="000000"/>
          <w:sz w:val="20"/>
          <w:szCs w:val="20"/>
          <w:u w:val="single"/>
        </w:rPr>
        <w:sectPr w:rsidR="00AF42F4" w:rsidSect="00AF42F4">
          <w:pgSz w:w="11906" w:h="16838"/>
          <w:pgMar w:top="1021" w:right="851" w:bottom="1021" w:left="851" w:header="709" w:footer="709" w:gutter="0"/>
          <w:cols w:space="708"/>
          <w:docGrid w:linePitch="360"/>
        </w:sectPr>
      </w:pPr>
    </w:p>
    <w:p w:rsidR="00AF42F4" w:rsidRPr="0028466A" w:rsidRDefault="00AF42F4" w:rsidP="00AF42F4">
      <w:pPr>
        <w:pStyle w:val="Header"/>
        <w:jc w:val="center"/>
        <w:rPr>
          <w:b/>
        </w:rPr>
      </w:pPr>
      <w:r w:rsidRPr="0028466A">
        <w:rPr>
          <w:b/>
        </w:rPr>
        <w:lastRenderedPageBreak/>
        <w:t>Public Health Priorities 2019/20</w:t>
      </w:r>
    </w:p>
    <w:p w:rsidR="00AF42F4" w:rsidRDefault="00AF42F4" w:rsidP="00AF42F4">
      <w:pPr>
        <w:pStyle w:val="Header"/>
        <w:jc w:val="center"/>
      </w:pPr>
      <w:r w:rsidRPr="0028466A">
        <w:rPr>
          <w:b/>
        </w:rPr>
        <w:t xml:space="preserve">Key outcomes: Healthy Life Expectancy; Slope index of Inequality; Variation </w:t>
      </w:r>
      <w:r>
        <w:rPr>
          <w:b/>
        </w:rPr>
        <w:t xml:space="preserve">across </w:t>
      </w:r>
      <w:r w:rsidRPr="0028466A">
        <w:rPr>
          <w:b/>
        </w:rPr>
        <w:t>Districts and Neighbourhoods</w:t>
      </w:r>
    </w:p>
    <w:p w:rsidR="00AF42F4" w:rsidRDefault="00AF42F4">
      <w:pPr>
        <w:rPr>
          <w:rFonts w:ascii="Arial" w:eastAsia="MS PGothic" w:hAnsi="Arial" w:cs="Arial"/>
          <w:color w:val="000000"/>
          <w:sz w:val="20"/>
          <w:szCs w:val="20"/>
          <w:u w:val="single"/>
          <w:lang w:eastAsia="en-GB"/>
        </w:rPr>
      </w:pPr>
    </w:p>
    <w:tbl>
      <w:tblPr>
        <w:tblStyle w:val="TableGrid"/>
        <w:tblW w:w="0" w:type="auto"/>
        <w:tblLook w:val="04A0" w:firstRow="1" w:lastRow="0" w:firstColumn="1" w:lastColumn="0" w:noHBand="0" w:noVBand="1"/>
      </w:tblPr>
      <w:tblGrid>
        <w:gridCol w:w="1420"/>
        <w:gridCol w:w="3194"/>
        <w:gridCol w:w="701"/>
        <w:gridCol w:w="3985"/>
        <w:gridCol w:w="637"/>
        <w:gridCol w:w="4011"/>
      </w:tblGrid>
      <w:tr w:rsidR="00AF42F4" w:rsidRPr="0028466A" w:rsidTr="0028466A">
        <w:trPr>
          <w:trHeight w:val="365"/>
        </w:trPr>
        <w:tc>
          <w:tcPr>
            <w:tcW w:w="1420" w:type="dxa"/>
          </w:tcPr>
          <w:p w:rsidR="00AF42F4" w:rsidRPr="0028466A" w:rsidRDefault="00AF42F4" w:rsidP="00513886">
            <w:pPr>
              <w:rPr>
                <w:b/>
                <w:sz w:val="20"/>
                <w:szCs w:val="20"/>
              </w:rPr>
            </w:pPr>
          </w:p>
          <w:p w:rsidR="00AF42F4" w:rsidRPr="0028466A" w:rsidRDefault="00AF42F4" w:rsidP="00513886">
            <w:pPr>
              <w:rPr>
                <w:b/>
                <w:sz w:val="20"/>
                <w:szCs w:val="20"/>
              </w:rPr>
            </w:pPr>
          </w:p>
        </w:tc>
        <w:tc>
          <w:tcPr>
            <w:tcW w:w="3194" w:type="dxa"/>
          </w:tcPr>
          <w:p w:rsidR="00AF42F4" w:rsidRPr="0028466A" w:rsidRDefault="00AF42F4" w:rsidP="00513886">
            <w:pPr>
              <w:jc w:val="center"/>
              <w:rPr>
                <w:b/>
                <w:sz w:val="20"/>
                <w:szCs w:val="20"/>
              </w:rPr>
            </w:pPr>
            <w:r w:rsidRPr="0028466A">
              <w:rPr>
                <w:b/>
                <w:sz w:val="20"/>
                <w:szCs w:val="20"/>
              </w:rPr>
              <w:t>Safer</w:t>
            </w:r>
          </w:p>
        </w:tc>
        <w:tc>
          <w:tcPr>
            <w:tcW w:w="4686" w:type="dxa"/>
            <w:gridSpan w:val="2"/>
          </w:tcPr>
          <w:p w:rsidR="00AF42F4" w:rsidRPr="0028466A" w:rsidRDefault="00AF42F4" w:rsidP="00513886">
            <w:pPr>
              <w:jc w:val="center"/>
              <w:rPr>
                <w:b/>
                <w:sz w:val="20"/>
                <w:szCs w:val="20"/>
              </w:rPr>
            </w:pPr>
            <w:r w:rsidRPr="0028466A">
              <w:rPr>
                <w:b/>
                <w:sz w:val="20"/>
                <w:szCs w:val="20"/>
              </w:rPr>
              <w:t>Fairer</w:t>
            </w:r>
          </w:p>
        </w:tc>
        <w:tc>
          <w:tcPr>
            <w:tcW w:w="4648" w:type="dxa"/>
            <w:gridSpan w:val="2"/>
          </w:tcPr>
          <w:p w:rsidR="00AF42F4" w:rsidRPr="0028466A" w:rsidRDefault="00AF42F4" w:rsidP="00513886">
            <w:pPr>
              <w:jc w:val="center"/>
              <w:rPr>
                <w:b/>
                <w:sz w:val="20"/>
                <w:szCs w:val="20"/>
              </w:rPr>
            </w:pPr>
            <w:r w:rsidRPr="0028466A">
              <w:rPr>
                <w:b/>
                <w:sz w:val="20"/>
                <w:szCs w:val="20"/>
              </w:rPr>
              <w:t>Healthier</w:t>
            </w:r>
          </w:p>
          <w:p w:rsidR="00AF42F4" w:rsidRPr="0028466A" w:rsidRDefault="00AF42F4" w:rsidP="00513886">
            <w:pPr>
              <w:jc w:val="center"/>
              <w:rPr>
                <w:b/>
                <w:sz w:val="20"/>
                <w:szCs w:val="20"/>
              </w:rPr>
            </w:pPr>
          </w:p>
        </w:tc>
      </w:tr>
      <w:tr w:rsidR="00AF42F4" w:rsidRPr="0028466A" w:rsidTr="0028466A">
        <w:trPr>
          <w:trHeight w:val="383"/>
        </w:trPr>
        <w:tc>
          <w:tcPr>
            <w:tcW w:w="1420" w:type="dxa"/>
          </w:tcPr>
          <w:p w:rsidR="00AF42F4" w:rsidRPr="0028466A" w:rsidRDefault="00AF42F4" w:rsidP="00513886">
            <w:pPr>
              <w:rPr>
                <w:b/>
                <w:sz w:val="20"/>
                <w:szCs w:val="20"/>
              </w:rPr>
            </w:pPr>
          </w:p>
        </w:tc>
        <w:tc>
          <w:tcPr>
            <w:tcW w:w="12528" w:type="dxa"/>
            <w:gridSpan w:val="5"/>
          </w:tcPr>
          <w:p w:rsidR="00AF42F4" w:rsidRPr="0028466A" w:rsidRDefault="00AF42F4" w:rsidP="00513886">
            <w:pPr>
              <w:jc w:val="center"/>
              <w:rPr>
                <w:b/>
                <w:sz w:val="20"/>
                <w:szCs w:val="20"/>
              </w:rPr>
            </w:pPr>
            <w:r w:rsidRPr="0028466A">
              <w:rPr>
                <w:b/>
                <w:sz w:val="20"/>
                <w:szCs w:val="20"/>
              </w:rPr>
              <w:t>Working in Partnership</w:t>
            </w:r>
          </w:p>
        </w:tc>
      </w:tr>
      <w:tr w:rsidR="00AF42F4" w:rsidRPr="0028466A" w:rsidTr="0028466A">
        <w:tc>
          <w:tcPr>
            <w:tcW w:w="1420" w:type="dxa"/>
          </w:tcPr>
          <w:p w:rsidR="00AF42F4" w:rsidRPr="0028466A" w:rsidRDefault="00AF42F4" w:rsidP="00513886">
            <w:pPr>
              <w:rPr>
                <w:b/>
                <w:sz w:val="20"/>
                <w:szCs w:val="20"/>
              </w:rPr>
            </w:pPr>
            <w:r w:rsidRPr="0028466A">
              <w:rPr>
                <w:b/>
                <w:sz w:val="20"/>
                <w:szCs w:val="20"/>
              </w:rPr>
              <w:t>Start Well</w:t>
            </w:r>
          </w:p>
        </w:tc>
        <w:tc>
          <w:tcPr>
            <w:tcW w:w="3194" w:type="dxa"/>
          </w:tcPr>
          <w:p w:rsidR="00AF42F4" w:rsidRPr="0028466A" w:rsidRDefault="00AF42F4" w:rsidP="00AF42F4">
            <w:pPr>
              <w:pStyle w:val="ListParagraph"/>
              <w:numPr>
                <w:ilvl w:val="0"/>
                <w:numId w:val="10"/>
              </w:numPr>
              <w:ind w:left="317" w:firstLine="0"/>
              <w:rPr>
                <w:sz w:val="20"/>
                <w:szCs w:val="20"/>
              </w:rPr>
            </w:pPr>
            <w:r w:rsidRPr="0028466A">
              <w:rPr>
                <w:sz w:val="20"/>
                <w:szCs w:val="20"/>
              </w:rPr>
              <w:t>Infant Mortality</w:t>
            </w:r>
          </w:p>
          <w:p w:rsidR="00AF42F4" w:rsidRPr="0028466A" w:rsidRDefault="00AF42F4" w:rsidP="00AF42F4">
            <w:pPr>
              <w:pStyle w:val="ListParagraph"/>
              <w:numPr>
                <w:ilvl w:val="0"/>
                <w:numId w:val="10"/>
              </w:numPr>
              <w:ind w:left="317" w:firstLine="0"/>
              <w:rPr>
                <w:sz w:val="20"/>
                <w:szCs w:val="20"/>
              </w:rPr>
            </w:pPr>
            <w:r w:rsidRPr="0028466A">
              <w:rPr>
                <w:sz w:val="20"/>
                <w:szCs w:val="20"/>
              </w:rPr>
              <w:t>Child deaths reviews</w:t>
            </w:r>
          </w:p>
          <w:p w:rsidR="00AF42F4" w:rsidRPr="0028466A" w:rsidRDefault="00AF42F4" w:rsidP="00AF42F4">
            <w:pPr>
              <w:pStyle w:val="ListParagraph"/>
              <w:numPr>
                <w:ilvl w:val="0"/>
                <w:numId w:val="10"/>
              </w:numPr>
              <w:ind w:left="317" w:firstLine="0"/>
              <w:rPr>
                <w:sz w:val="20"/>
                <w:szCs w:val="20"/>
              </w:rPr>
            </w:pPr>
            <w:r w:rsidRPr="0028466A">
              <w:rPr>
                <w:sz w:val="20"/>
                <w:szCs w:val="20"/>
              </w:rPr>
              <w:t>Health and safety in schools</w:t>
            </w:r>
          </w:p>
          <w:p w:rsidR="00AF42F4" w:rsidRPr="0028466A" w:rsidRDefault="00AF42F4" w:rsidP="00513886">
            <w:pPr>
              <w:ind w:left="317"/>
              <w:rPr>
                <w:sz w:val="20"/>
                <w:szCs w:val="20"/>
              </w:rPr>
            </w:pPr>
          </w:p>
        </w:tc>
        <w:tc>
          <w:tcPr>
            <w:tcW w:w="701" w:type="dxa"/>
            <w:vMerge w:val="restart"/>
            <w:textDirection w:val="btLr"/>
          </w:tcPr>
          <w:p w:rsidR="00AF42F4" w:rsidRPr="0028466A" w:rsidRDefault="00AF42F4" w:rsidP="00513886">
            <w:pPr>
              <w:ind w:left="113" w:right="113"/>
              <w:jc w:val="center"/>
              <w:rPr>
                <w:b/>
                <w:sz w:val="20"/>
                <w:szCs w:val="20"/>
              </w:rPr>
            </w:pPr>
            <w:r w:rsidRPr="0028466A">
              <w:rPr>
                <w:b/>
                <w:sz w:val="20"/>
                <w:szCs w:val="20"/>
              </w:rPr>
              <w:t>Advocacy for Health and Wellbeing in all policies</w:t>
            </w:r>
          </w:p>
        </w:tc>
        <w:tc>
          <w:tcPr>
            <w:tcW w:w="3985" w:type="dxa"/>
          </w:tcPr>
          <w:p w:rsidR="00AF42F4" w:rsidRPr="0028466A" w:rsidRDefault="00AF42F4" w:rsidP="00AF42F4">
            <w:pPr>
              <w:pStyle w:val="ListParagraph"/>
              <w:numPr>
                <w:ilvl w:val="0"/>
                <w:numId w:val="9"/>
              </w:numPr>
              <w:rPr>
                <w:sz w:val="20"/>
                <w:szCs w:val="20"/>
              </w:rPr>
            </w:pPr>
            <w:r w:rsidRPr="0028466A">
              <w:rPr>
                <w:sz w:val="20"/>
                <w:szCs w:val="20"/>
              </w:rPr>
              <w:t xml:space="preserve">Child poverty </w:t>
            </w:r>
          </w:p>
          <w:p w:rsidR="00AF42F4" w:rsidRPr="0028466A" w:rsidRDefault="00AF42F4" w:rsidP="00AF42F4">
            <w:pPr>
              <w:pStyle w:val="ListParagraph"/>
              <w:numPr>
                <w:ilvl w:val="0"/>
                <w:numId w:val="9"/>
              </w:numPr>
              <w:rPr>
                <w:sz w:val="20"/>
                <w:szCs w:val="20"/>
              </w:rPr>
            </w:pPr>
            <w:r w:rsidRPr="0028466A">
              <w:rPr>
                <w:sz w:val="20"/>
                <w:szCs w:val="20"/>
              </w:rPr>
              <w:t>1</w:t>
            </w:r>
            <w:r w:rsidRPr="0028466A">
              <w:rPr>
                <w:sz w:val="20"/>
                <w:szCs w:val="20"/>
                <w:vertAlign w:val="superscript"/>
              </w:rPr>
              <w:t>st</w:t>
            </w:r>
            <w:r w:rsidRPr="0028466A">
              <w:rPr>
                <w:sz w:val="20"/>
                <w:szCs w:val="20"/>
              </w:rPr>
              <w:t xml:space="preserve"> 1000 Days</w:t>
            </w:r>
          </w:p>
          <w:p w:rsidR="00AF42F4" w:rsidRPr="0028466A" w:rsidRDefault="00AF42F4" w:rsidP="00AF42F4">
            <w:pPr>
              <w:pStyle w:val="ListParagraph"/>
              <w:numPr>
                <w:ilvl w:val="0"/>
                <w:numId w:val="9"/>
              </w:numPr>
              <w:rPr>
                <w:sz w:val="20"/>
                <w:szCs w:val="20"/>
              </w:rPr>
            </w:pPr>
            <w:r w:rsidRPr="0028466A">
              <w:rPr>
                <w:sz w:val="20"/>
                <w:szCs w:val="20"/>
              </w:rPr>
              <w:t xml:space="preserve">School Readiness </w:t>
            </w:r>
          </w:p>
          <w:p w:rsidR="00AF42F4" w:rsidRPr="0028466A" w:rsidRDefault="00AF42F4" w:rsidP="00AF42F4">
            <w:pPr>
              <w:pStyle w:val="ListParagraph"/>
              <w:numPr>
                <w:ilvl w:val="0"/>
                <w:numId w:val="8"/>
              </w:numPr>
              <w:rPr>
                <w:sz w:val="20"/>
                <w:szCs w:val="20"/>
              </w:rPr>
            </w:pPr>
            <w:r w:rsidRPr="0028466A">
              <w:rPr>
                <w:sz w:val="20"/>
                <w:szCs w:val="20"/>
              </w:rPr>
              <w:t xml:space="preserve">Teenage pregnancy </w:t>
            </w:r>
          </w:p>
          <w:p w:rsidR="00AF42F4" w:rsidRPr="0028466A" w:rsidRDefault="00AF42F4" w:rsidP="00AF42F4">
            <w:pPr>
              <w:pStyle w:val="ListParagraph"/>
              <w:numPr>
                <w:ilvl w:val="0"/>
                <w:numId w:val="8"/>
              </w:numPr>
              <w:rPr>
                <w:sz w:val="20"/>
                <w:szCs w:val="20"/>
              </w:rPr>
            </w:pPr>
            <w:r w:rsidRPr="0028466A">
              <w:rPr>
                <w:sz w:val="20"/>
                <w:szCs w:val="20"/>
              </w:rPr>
              <w:t>Emotional Health &amp; Wellbeing</w:t>
            </w:r>
          </w:p>
          <w:p w:rsidR="00AF42F4" w:rsidRPr="0028466A" w:rsidRDefault="00AF42F4" w:rsidP="00AF42F4">
            <w:pPr>
              <w:pStyle w:val="ListParagraph"/>
              <w:numPr>
                <w:ilvl w:val="0"/>
                <w:numId w:val="8"/>
              </w:numPr>
              <w:rPr>
                <w:sz w:val="20"/>
                <w:szCs w:val="20"/>
              </w:rPr>
            </w:pPr>
            <w:r w:rsidRPr="0028466A">
              <w:rPr>
                <w:sz w:val="20"/>
                <w:szCs w:val="20"/>
              </w:rPr>
              <w:t>Troubled Families Programme</w:t>
            </w:r>
          </w:p>
        </w:tc>
        <w:tc>
          <w:tcPr>
            <w:tcW w:w="637" w:type="dxa"/>
            <w:vMerge w:val="restart"/>
            <w:textDirection w:val="btLr"/>
          </w:tcPr>
          <w:p w:rsidR="00AF42F4" w:rsidRPr="0028466A" w:rsidRDefault="00AF42F4" w:rsidP="00513886">
            <w:pPr>
              <w:ind w:left="113" w:right="113"/>
              <w:jc w:val="center"/>
              <w:rPr>
                <w:b/>
                <w:sz w:val="20"/>
                <w:szCs w:val="20"/>
              </w:rPr>
            </w:pPr>
            <w:r w:rsidRPr="0028466A">
              <w:rPr>
                <w:b/>
                <w:sz w:val="20"/>
                <w:szCs w:val="20"/>
              </w:rPr>
              <w:t>Social movement campaigns on five ways to wellbeing</w:t>
            </w:r>
          </w:p>
        </w:tc>
        <w:tc>
          <w:tcPr>
            <w:tcW w:w="4011" w:type="dxa"/>
          </w:tcPr>
          <w:p w:rsidR="00AF42F4" w:rsidRPr="0028466A" w:rsidRDefault="00AF42F4" w:rsidP="00AF42F4">
            <w:pPr>
              <w:pStyle w:val="ListParagraph"/>
              <w:numPr>
                <w:ilvl w:val="0"/>
                <w:numId w:val="8"/>
              </w:numPr>
              <w:rPr>
                <w:sz w:val="20"/>
                <w:szCs w:val="20"/>
              </w:rPr>
            </w:pPr>
            <w:r w:rsidRPr="0028466A">
              <w:rPr>
                <w:sz w:val="20"/>
                <w:szCs w:val="20"/>
              </w:rPr>
              <w:t>Healthy Child Programme</w:t>
            </w:r>
          </w:p>
          <w:p w:rsidR="00AF42F4" w:rsidRPr="0028466A" w:rsidRDefault="00AF42F4" w:rsidP="00AF42F4">
            <w:pPr>
              <w:pStyle w:val="ListParagraph"/>
              <w:numPr>
                <w:ilvl w:val="0"/>
                <w:numId w:val="8"/>
              </w:numPr>
              <w:rPr>
                <w:sz w:val="20"/>
                <w:szCs w:val="20"/>
              </w:rPr>
            </w:pPr>
            <w:r w:rsidRPr="0028466A">
              <w:rPr>
                <w:sz w:val="20"/>
                <w:szCs w:val="20"/>
              </w:rPr>
              <w:t>Obesity</w:t>
            </w:r>
          </w:p>
          <w:p w:rsidR="00AF42F4" w:rsidRPr="0028466A" w:rsidRDefault="00AF42F4" w:rsidP="00AF42F4">
            <w:pPr>
              <w:pStyle w:val="ListParagraph"/>
              <w:numPr>
                <w:ilvl w:val="0"/>
                <w:numId w:val="8"/>
              </w:numPr>
              <w:rPr>
                <w:sz w:val="20"/>
                <w:szCs w:val="20"/>
              </w:rPr>
            </w:pPr>
            <w:r w:rsidRPr="0028466A">
              <w:rPr>
                <w:sz w:val="20"/>
                <w:szCs w:val="20"/>
              </w:rPr>
              <w:t>Oral Health</w:t>
            </w:r>
          </w:p>
          <w:p w:rsidR="00AF42F4" w:rsidRPr="0028466A" w:rsidRDefault="00AF42F4" w:rsidP="00AF42F4">
            <w:pPr>
              <w:pStyle w:val="ListParagraph"/>
              <w:numPr>
                <w:ilvl w:val="0"/>
                <w:numId w:val="8"/>
              </w:numPr>
              <w:rPr>
                <w:sz w:val="20"/>
                <w:szCs w:val="20"/>
              </w:rPr>
            </w:pPr>
            <w:r w:rsidRPr="0028466A">
              <w:rPr>
                <w:sz w:val="20"/>
                <w:szCs w:val="20"/>
              </w:rPr>
              <w:t>Vision screening</w:t>
            </w:r>
          </w:p>
        </w:tc>
      </w:tr>
      <w:tr w:rsidR="00AF42F4" w:rsidRPr="0028466A" w:rsidTr="0028466A">
        <w:tc>
          <w:tcPr>
            <w:tcW w:w="1420" w:type="dxa"/>
          </w:tcPr>
          <w:p w:rsidR="00AF42F4" w:rsidRPr="0028466A" w:rsidRDefault="00AF42F4" w:rsidP="00513886">
            <w:pPr>
              <w:rPr>
                <w:b/>
                <w:sz w:val="20"/>
                <w:szCs w:val="20"/>
              </w:rPr>
            </w:pPr>
            <w:r w:rsidRPr="0028466A">
              <w:rPr>
                <w:b/>
                <w:sz w:val="20"/>
                <w:szCs w:val="20"/>
              </w:rPr>
              <w:t>Live Well</w:t>
            </w:r>
          </w:p>
        </w:tc>
        <w:tc>
          <w:tcPr>
            <w:tcW w:w="3194" w:type="dxa"/>
          </w:tcPr>
          <w:p w:rsidR="00AF42F4" w:rsidRPr="0028466A" w:rsidRDefault="00AF42F4" w:rsidP="00513886">
            <w:pPr>
              <w:rPr>
                <w:sz w:val="20"/>
                <w:szCs w:val="20"/>
              </w:rPr>
            </w:pPr>
          </w:p>
          <w:p w:rsidR="00AF42F4" w:rsidRPr="0028466A" w:rsidRDefault="00AF42F4" w:rsidP="00AF42F4">
            <w:pPr>
              <w:pStyle w:val="ListParagraph"/>
              <w:numPr>
                <w:ilvl w:val="0"/>
                <w:numId w:val="13"/>
              </w:numPr>
              <w:rPr>
                <w:sz w:val="20"/>
                <w:szCs w:val="20"/>
              </w:rPr>
            </w:pPr>
            <w:r w:rsidRPr="0028466A">
              <w:rPr>
                <w:sz w:val="20"/>
                <w:szCs w:val="20"/>
              </w:rPr>
              <w:t>RTA (road safety)</w:t>
            </w:r>
          </w:p>
          <w:p w:rsidR="00AF42F4" w:rsidRPr="0028466A" w:rsidRDefault="00AF42F4" w:rsidP="00AF42F4">
            <w:pPr>
              <w:pStyle w:val="ListParagraph"/>
              <w:numPr>
                <w:ilvl w:val="0"/>
                <w:numId w:val="11"/>
              </w:numPr>
              <w:rPr>
                <w:sz w:val="20"/>
                <w:szCs w:val="20"/>
              </w:rPr>
            </w:pPr>
            <w:r w:rsidRPr="0028466A">
              <w:rPr>
                <w:sz w:val="20"/>
                <w:szCs w:val="20"/>
              </w:rPr>
              <w:t>Infection, Prevention &amp; Control</w:t>
            </w:r>
          </w:p>
          <w:p w:rsidR="00AF42F4" w:rsidRPr="0028466A" w:rsidRDefault="00AF42F4" w:rsidP="00AF42F4">
            <w:pPr>
              <w:pStyle w:val="ListParagraph"/>
              <w:numPr>
                <w:ilvl w:val="0"/>
                <w:numId w:val="11"/>
              </w:numPr>
              <w:rPr>
                <w:sz w:val="20"/>
                <w:szCs w:val="20"/>
              </w:rPr>
            </w:pPr>
            <w:r w:rsidRPr="0028466A">
              <w:rPr>
                <w:sz w:val="20"/>
                <w:szCs w:val="20"/>
              </w:rPr>
              <w:t>Community safety</w:t>
            </w:r>
          </w:p>
          <w:p w:rsidR="00AF42F4" w:rsidRPr="0028466A" w:rsidRDefault="00AF42F4" w:rsidP="00AF42F4">
            <w:pPr>
              <w:pStyle w:val="ListParagraph"/>
              <w:numPr>
                <w:ilvl w:val="0"/>
                <w:numId w:val="11"/>
              </w:numPr>
              <w:rPr>
                <w:sz w:val="20"/>
                <w:szCs w:val="20"/>
              </w:rPr>
            </w:pPr>
            <w:r w:rsidRPr="0028466A">
              <w:rPr>
                <w:sz w:val="20"/>
                <w:szCs w:val="20"/>
              </w:rPr>
              <w:t>Environmental safety, emergency preparedness and resilience</w:t>
            </w:r>
          </w:p>
          <w:p w:rsidR="00AF42F4" w:rsidRPr="0028466A" w:rsidRDefault="00AF42F4" w:rsidP="00AF42F4">
            <w:pPr>
              <w:pStyle w:val="ListParagraph"/>
              <w:numPr>
                <w:ilvl w:val="0"/>
                <w:numId w:val="11"/>
              </w:numPr>
              <w:rPr>
                <w:sz w:val="20"/>
                <w:szCs w:val="20"/>
              </w:rPr>
            </w:pPr>
            <w:r w:rsidRPr="0028466A">
              <w:rPr>
                <w:sz w:val="20"/>
                <w:szCs w:val="20"/>
              </w:rPr>
              <w:t>Occupational Health</w:t>
            </w:r>
          </w:p>
          <w:p w:rsidR="00AF42F4" w:rsidRPr="0028466A" w:rsidRDefault="00AF42F4" w:rsidP="00AF42F4">
            <w:pPr>
              <w:pStyle w:val="ListParagraph"/>
              <w:numPr>
                <w:ilvl w:val="0"/>
                <w:numId w:val="11"/>
              </w:numPr>
              <w:rPr>
                <w:sz w:val="20"/>
                <w:szCs w:val="20"/>
              </w:rPr>
            </w:pPr>
            <w:r w:rsidRPr="0028466A">
              <w:rPr>
                <w:sz w:val="20"/>
                <w:szCs w:val="20"/>
              </w:rPr>
              <w:t>Trading Standards</w:t>
            </w:r>
          </w:p>
          <w:p w:rsidR="00AF42F4" w:rsidRPr="0028466A" w:rsidRDefault="00AF42F4" w:rsidP="00AF42F4">
            <w:pPr>
              <w:pStyle w:val="ListParagraph"/>
              <w:numPr>
                <w:ilvl w:val="0"/>
                <w:numId w:val="11"/>
              </w:numPr>
              <w:rPr>
                <w:sz w:val="20"/>
                <w:szCs w:val="20"/>
              </w:rPr>
            </w:pPr>
            <w:r w:rsidRPr="0028466A">
              <w:rPr>
                <w:sz w:val="20"/>
                <w:szCs w:val="20"/>
              </w:rPr>
              <w:t>Scientific services</w:t>
            </w:r>
          </w:p>
          <w:p w:rsidR="00AF42F4" w:rsidRPr="0028466A" w:rsidRDefault="00AF42F4" w:rsidP="00513886">
            <w:pPr>
              <w:ind w:left="360"/>
              <w:rPr>
                <w:sz w:val="20"/>
                <w:szCs w:val="20"/>
              </w:rPr>
            </w:pPr>
          </w:p>
        </w:tc>
        <w:tc>
          <w:tcPr>
            <w:tcW w:w="701" w:type="dxa"/>
            <w:vMerge/>
          </w:tcPr>
          <w:p w:rsidR="00AF42F4" w:rsidRPr="0028466A" w:rsidRDefault="00AF42F4" w:rsidP="00513886">
            <w:pPr>
              <w:rPr>
                <w:sz w:val="20"/>
                <w:szCs w:val="20"/>
              </w:rPr>
            </w:pPr>
          </w:p>
        </w:tc>
        <w:tc>
          <w:tcPr>
            <w:tcW w:w="3985" w:type="dxa"/>
          </w:tcPr>
          <w:p w:rsidR="00AF42F4" w:rsidRPr="0028466A" w:rsidRDefault="00AF42F4" w:rsidP="00AF42F4">
            <w:pPr>
              <w:pStyle w:val="ListParagraph"/>
              <w:numPr>
                <w:ilvl w:val="0"/>
                <w:numId w:val="8"/>
              </w:numPr>
              <w:rPr>
                <w:sz w:val="20"/>
                <w:szCs w:val="20"/>
              </w:rPr>
            </w:pPr>
            <w:r w:rsidRPr="0028466A">
              <w:rPr>
                <w:sz w:val="20"/>
                <w:szCs w:val="20"/>
              </w:rPr>
              <w:t>Vulnerable adults and families</w:t>
            </w:r>
          </w:p>
          <w:p w:rsidR="00AF42F4" w:rsidRPr="0028466A" w:rsidRDefault="00AF42F4" w:rsidP="00AF42F4">
            <w:pPr>
              <w:pStyle w:val="ListParagraph"/>
              <w:numPr>
                <w:ilvl w:val="1"/>
                <w:numId w:val="8"/>
              </w:numPr>
              <w:rPr>
                <w:sz w:val="20"/>
                <w:szCs w:val="20"/>
              </w:rPr>
            </w:pPr>
            <w:r w:rsidRPr="0028466A">
              <w:rPr>
                <w:sz w:val="20"/>
                <w:szCs w:val="20"/>
              </w:rPr>
              <w:t>Domestic Abuse</w:t>
            </w:r>
          </w:p>
          <w:p w:rsidR="00AF42F4" w:rsidRPr="0028466A" w:rsidRDefault="00AF42F4" w:rsidP="00AF42F4">
            <w:pPr>
              <w:pStyle w:val="ListParagraph"/>
              <w:numPr>
                <w:ilvl w:val="1"/>
                <w:numId w:val="8"/>
              </w:numPr>
              <w:rPr>
                <w:sz w:val="20"/>
                <w:szCs w:val="20"/>
                <w:u w:val="single"/>
              </w:rPr>
            </w:pPr>
            <w:r w:rsidRPr="0028466A">
              <w:rPr>
                <w:sz w:val="20"/>
                <w:szCs w:val="20"/>
              </w:rPr>
              <w:t xml:space="preserve">Suicide Prevention </w:t>
            </w:r>
          </w:p>
          <w:p w:rsidR="00AF42F4" w:rsidRPr="0028466A" w:rsidRDefault="00AF42F4" w:rsidP="00AF42F4">
            <w:pPr>
              <w:pStyle w:val="ListParagraph"/>
              <w:numPr>
                <w:ilvl w:val="1"/>
                <w:numId w:val="8"/>
              </w:numPr>
              <w:rPr>
                <w:sz w:val="20"/>
                <w:szCs w:val="20"/>
                <w:u w:val="single"/>
              </w:rPr>
            </w:pPr>
            <w:r w:rsidRPr="0028466A">
              <w:rPr>
                <w:sz w:val="20"/>
                <w:szCs w:val="20"/>
              </w:rPr>
              <w:t>Benefits and advocacy</w:t>
            </w:r>
          </w:p>
          <w:p w:rsidR="00AF42F4" w:rsidRPr="0028466A" w:rsidRDefault="00AF42F4" w:rsidP="00AF42F4">
            <w:pPr>
              <w:pStyle w:val="ListParagraph"/>
              <w:numPr>
                <w:ilvl w:val="0"/>
                <w:numId w:val="8"/>
              </w:numPr>
              <w:rPr>
                <w:sz w:val="20"/>
                <w:szCs w:val="20"/>
              </w:rPr>
            </w:pPr>
            <w:r w:rsidRPr="0028466A">
              <w:rPr>
                <w:sz w:val="20"/>
                <w:szCs w:val="20"/>
              </w:rPr>
              <w:t>Social, economic and environmental determinants of health (Health in all policies)</w:t>
            </w:r>
          </w:p>
          <w:p w:rsidR="00AF42F4" w:rsidRPr="0028466A" w:rsidRDefault="00AF42F4" w:rsidP="00AF42F4">
            <w:pPr>
              <w:pStyle w:val="ListParagraph"/>
              <w:numPr>
                <w:ilvl w:val="1"/>
                <w:numId w:val="8"/>
              </w:numPr>
              <w:rPr>
                <w:sz w:val="20"/>
                <w:szCs w:val="20"/>
              </w:rPr>
            </w:pPr>
            <w:r w:rsidRPr="0028466A">
              <w:rPr>
                <w:sz w:val="20"/>
                <w:szCs w:val="20"/>
              </w:rPr>
              <w:t>Air quality</w:t>
            </w:r>
          </w:p>
          <w:p w:rsidR="00AF42F4" w:rsidRPr="0028466A" w:rsidRDefault="00AF42F4" w:rsidP="00AF42F4">
            <w:pPr>
              <w:pStyle w:val="ListParagraph"/>
              <w:numPr>
                <w:ilvl w:val="1"/>
                <w:numId w:val="8"/>
              </w:numPr>
              <w:rPr>
                <w:sz w:val="20"/>
                <w:szCs w:val="20"/>
              </w:rPr>
            </w:pPr>
            <w:r w:rsidRPr="0028466A">
              <w:rPr>
                <w:sz w:val="20"/>
                <w:szCs w:val="20"/>
              </w:rPr>
              <w:t>Planning and licensing advice</w:t>
            </w:r>
          </w:p>
          <w:p w:rsidR="00AF42F4" w:rsidRPr="0028466A" w:rsidRDefault="00AF42F4" w:rsidP="00AF42F4">
            <w:pPr>
              <w:pStyle w:val="ListParagraph"/>
              <w:numPr>
                <w:ilvl w:val="1"/>
                <w:numId w:val="8"/>
              </w:numPr>
              <w:rPr>
                <w:sz w:val="20"/>
                <w:szCs w:val="20"/>
              </w:rPr>
            </w:pPr>
            <w:r w:rsidRPr="0028466A">
              <w:rPr>
                <w:sz w:val="20"/>
                <w:szCs w:val="20"/>
              </w:rPr>
              <w:t>Maximising built and natural environment</w:t>
            </w:r>
          </w:p>
          <w:p w:rsidR="00AF42F4" w:rsidRPr="0028466A" w:rsidRDefault="00AF42F4" w:rsidP="00AF42F4">
            <w:pPr>
              <w:pStyle w:val="ListParagraph"/>
              <w:numPr>
                <w:ilvl w:val="1"/>
                <w:numId w:val="8"/>
              </w:numPr>
              <w:rPr>
                <w:sz w:val="20"/>
                <w:szCs w:val="20"/>
              </w:rPr>
            </w:pPr>
            <w:r w:rsidRPr="0028466A">
              <w:rPr>
                <w:sz w:val="20"/>
                <w:szCs w:val="20"/>
              </w:rPr>
              <w:t>Unemployment and health</w:t>
            </w:r>
          </w:p>
        </w:tc>
        <w:tc>
          <w:tcPr>
            <w:tcW w:w="637" w:type="dxa"/>
            <w:vMerge/>
          </w:tcPr>
          <w:p w:rsidR="00AF42F4" w:rsidRPr="0028466A" w:rsidRDefault="00AF42F4" w:rsidP="00513886">
            <w:pPr>
              <w:rPr>
                <w:sz w:val="20"/>
                <w:szCs w:val="20"/>
              </w:rPr>
            </w:pPr>
          </w:p>
        </w:tc>
        <w:tc>
          <w:tcPr>
            <w:tcW w:w="4011" w:type="dxa"/>
          </w:tcPr>
          <w:p w:rsidR="00AF42F4" w:rsidRPr="0028466A" w:rsidRDefault="00AF42F4" w:rsidP="00AF42F4">
            <w:pPr>
              <w:pStyle w:val="ListParagraph"/>
              <w:numPr>
                <w:ilvl w:val="0"/>
                <w:numId w:val="14"/>
              </w:numPr>
              <w:rPr>
                <w:sz w:val="20"/>
                <w:szCs w:val="20"/>
              </w:rPr>
            </w:pPr>
            <w:r w:rsidRPr="0028466A">
              <w:rPr>
                <w:sz w:val="20"/>
                <w:szCs w:val="20"/>
              </w:rPr>
              <w:t>Lifestyle and Wellbeing</w:t>
            </w:r>
          </w:p>
          <w:p w:rsidR="00AF42F4" w:rsidRPr="0028466A" w:rsidRDefault="00AF42F4" w:rsidP="00AF42F4">
            <w:pPr>
              <w:pStyle w:val="ListParagraph"/>
              <w:numPr>
                <w:ilvl w:val="1"/>
                <w:numId w:val="14"/>
              </w:numPr>
              <w:rPr>
                <w:sz w:val="20"/>
                <w:szCs w:val="20"/>
              </w:rPr>
            </w:pPr>
            <w:r w:rsidRPr="0028466A">
              <w:rPr>
                <w:sz w:val="20"/>
                <w:szCs w:val="20"/>
              </w:rPr>
              <w:t>Tobacco</w:t>
            </w:r>
          </w:p>
          <w:p w:rsidR="00AF42F4" w:rsidRPr="0028466A" w:rsidRDefault="00AF42F4" w:rsidP="00AF42F4">
            <w:pPr>
              <w:pStyle w:val="ListParagraph"/>
              <w:numPr>
                <w:ilvl w:val="1"/>
                <w:numId w:val="14"/>
              </w:numPr>
              <w:rPr>
                <w:sz w:val="20"/>
                <w:szCs w:val="20"/>
              </w:rPr>
            </w:pPr>
            <w:r w:rsidRPr="0028466A">
              <w:rPr>
                <w:sz w:val="20"/>
                <w:szCs w:val="20"/>
              </w:rPr>
              <w:t>Substance misuse</w:t>
            </w:r>
          </w:p>
          <w:p w:rsidR="00AF42F4" w:rsidRPr="0028466A" w:rsidRDefault="00AF42F4" w:rsidP="00AF42F4">
            <w:pPr>
              <w:pStyle w:val="ListParagraph"/>
              <w:numPr>
                <w:ilvl w:val="0"/>
                <w:numId w:val="14"/>
              </w:numPr>
              <w:rPr>
                <w:sz w:val="20"/>
                <w:szCs w:val="20"/>
              </w:rPr>
            </w:pPr>
            <w:r w:rsidRPr="0028466A">
              <w:rPr>
                <w:sz w:val="20"/>
                <w:szCs w:val="20"/>
              </w:rPr>
              <w:t>Clinical Services</w:t>
            </w:r>
          </w:p>
          <w:p w:rsidR="00AF42F4" w:rsidRPr="0028466A" w:rsidRDefault="00AF42F4" w:rsidP="00AF42F4">
            <w:pPr>
              <w:pStyle w:val="ListParagraph"/>
              <w:numPr>
                <w:ilvl w:val="1"/>
                <w:numId w:val="14"/>
              </w:numPr>
              <w:rPr>
                <w:sz w:val="20"/>
                <w:szCs w:val="20"/>
              </w:rPr>
            </w:pPr>
            <w:r w:rsidRPr="0028466A">
              <w:rPr>
                <w:sz w:val="20"/>
                <w:szCs w:val="20"/>
              </w:rPr>
              <w:t>Sexual Health</w:t>
            </w:r>
          </w:p>
          <w:p w:rsidR="00AF42F4" w:rsidRPr="0028466A" w:rsidRDefault="00AF42F4" w:rsidP="00AF42F4">
            <w:pPr>
              <w:pStyle w:val="ListParagraph"/>
              <w:numPr>
                <w:ilvl w:val="1"/>
                <w:numId w:val="14"/>
              </w:numPr>
              <w:rPr>
                <w:sz w:val="20"/>
                <w:szCs w:val="20"/>
              </w:rPr>
            </w:pPr>
            <w:r w:rsidRPr="0028466A">
              <w:rPr>
                <w:sz w:val="20"/>
                <w:szCs w:val="20"/>
              </w:rPr>
              <w:t>NHS Health Checks</w:t>
            </w:r>
          </w:p>
          <w:p w:rsidR="00AF42F4" w:rsidRPr="0028466A" w:rsidRDefault="00AF42F4" w:rsidP="00AF42F4">
            <w:pPr>
              <w:pStyle w:val="ListParagraph"/>
              <w:numPr>
                <w:ilvl w:val="0"/>
                <w:numId w:val="14"/>
              </w:numPr>
              <w:rPr>
                <w:sz w:val="20"/>
                <w:szCs w:val="20"/>
              </w:rPr>
            </w:pPr>
            <w:r w:rsidRPr="0028466A">
              <w:rPr>
                <w:sz w:val="20"/>
                <w:szCs w:val="20"/>
              </w:rPr>
              <w:t>Statutory advice to NHS</w:t>
            </w:r>
          </w:p>
          <w:p w:rsidR="00AF42F4" w:rsidRPr="0028466A" w:rsidRDefault="00AF42F4" w:rsidP="00AF42F4">
            <w:pPr>
              <w:pStyle w:val="ListParagraph"/>
              <w:numPr>
                <w:ilvl w:val="1"/>
                <w:numId w:val="14"/>
              </w:numPr>
              <w:rPr>
                <w:sz w:val="20"/>
                <w:szCs w:val="20"/>
              </w:rPr>
            </w:pPr>
            <w:r w:rsidRPr="0028466A">
              <w:rPr>
                <w:sz w:val="20"/>
                <w:szCs w:val="20"/>
              </w:rPr>
              <w:t>Clinical policies</w:t>
            </w:r>
          </w:p>
          <w:p w:rsidR="00AF42F4" w:rsidRPr="0028466A" w:rsidRDefault="00AF42F4" w:rsidP="00AF42F4">
            <w:pPr>
              <w:pStyle w:val="ListParagraph"/>
              <w:numPr>
                <w:ilvl w:val="1"/>
                <w:numId w:val="14"/>
              </w:numPr>
              <w:rPr>
                <w:sz w:val="20"/>
                <w:szCs w:val="20"/>
              </w:rPr>
            </w:pPr>
            <w:r w:rsidRPr="0028466A">
              <w:rPr>
                <w:sz w:val="20"/>
                <w:szCs w:val="20"/>
              </w:rPr>
              <w:t>Population Health Management</w:t>
            </w:r>
          </w:p>
          <w:p w:rsidR="00AF42F4" w:rsidRPr="0028466A" w:rsidRDefault="00AF42F4" w:rsidP="00AF42F4">
            <w:pPr>
              <w:pStyle w:val="ListParagraph"/>
              <w:numPr>
                <w:ilvl w:val="1"/>
                <w:numId w:val="14"/>
              </w:numPr>
              <w:rPr>
                <w:sz w:val="20"/>
                <w:szCs w:val="20"/>
              </w:rPr>
            </w:pPr>
            <w:r w:rsidRPr="0028466A">
              <w:rPr>
                <w:sz w:val="20"/>
                <w:szCs w:val="20"/>
              </w:rPr>
              <w:t>Joint Strategic Needs Assessment</w:t>
            </w:r>
          </w:p>
        </w:tc>
      </w:tr>
      <w:tr w:rsidR="00AF42F4" w:rsidRPr="0028466A" w:rsidTr="0028466A">
        <w:tc>
          <w:tcPr>
            <w:tcW w:w="1420" w:type="dxa"/>
          </w:tcPr>
          <w:p w:rsidR="00AF42F4" w:rsidRPr="0028466A" w:rsidRDefault="00AF42F4" w:rsidP="00513886">
            <w:pPr>
              <w:rPr>
                <w:b/>
                <w:sz w:val="20"/>
                <w:szCs w:val="20"/>
              </w:rPr>
            </w:pPr>
            <w:r w:rsidRPr="0028466A">
              <w:rPr>
                <w:b/>
                <w:sz w:val="20"/>
                <w:szCs w:val="20"/>
              </w:rPr>
              <w:t>Age Well</w:t>
            </w:r>
          </w:p>
        </w:tc>
        <w:tc>
          <w:tcPr>
            <w:tcW w:w="3194" w:type="dxa"/>
          </w:tcPr>
          <w:p w:rsidR="00AF42F4" w:rsidRPr="0028466A" w:rsidRDefault="00AF42F4" w:rsidP="00AF42F4">
            <w:pPr>
              <w:pStyle w:val="ListParagraph"/>
              <w:numPr>
                <w:ilvl w:val="0"/>
                <w:numId w:val="12"/>
              </w:numPr>
              <w:rPr>
                <w:sz w:val="20"/>
                <w:szCs w:val="20"/>
              </w:rPr>
            </w:pPr>
            <w:r w:rsidRPr="0028466A">
              <w:rPr>
                <w:sz w:val="20"/>
                <w:szCs w:val="20"/>
              </w:rPr>
              <w:t>Falls prevention</w:t>
            </w:r>
          </w:p>
          <w:p w:rsidR="00AF42F4" w:rsidRPr="0028466A" w:rsidRDefault="00AF42F4" w:rsidP="00AF42F4">
            <w:pPr>
              <w:pStyle w:val="ListParagraph"/>
              <w:numPr>
                <w:ilvl w:val="0"/>
                <w:numId w:val="12"/>
              </w:numPr>
              <w:rPr>
                <w:sz w:val="20"/>
                <w:szCs w:val="20"/>
              </w:rPr>
            </w:pPr>
            <w:r w:rsidRPr="0028466A">
              <w:rPr>
                <w:sz w:val="20"/>
                <w:szCs w:val="20"/>
              </w:rPr>
              <w:t>Flu</w:t>
            </w:r>
          </w:p>
        </w:tc>
        <w:tc>
          <w:tcPr>
            <w:tcW w:w="701" w:type="dxa"/>
            <w:vMerge/>
          </w:tcPr>
          <w:p w:rsidR="00AF42F4" w:rsidRPr="0028466A" w:rsidRDefault="00AF42F4" w:rsidP="00513886">
            <w:pPr>
              <w:rPr>
                <w:sz w:val="20"/>
                <w:szCs w:val="20"/>
              </w:rPr>
            </w:pPr>
          </w:p>
        </w:tc>
        <w:tc>
          <w:tcPr>
            <w:tcW w:w="3985" w:type="dxa"/>
          </w:tcPr>
          <w:p w:rsidR="00AF42F4" w:rsidRDefault="00AF42F4" w:rsidP="00AF42F4">
            <w:pPr>
              <w:pStyle w:val="ListParagraph"/>
              <w:numPr>
                <w:ilvl w:val="0"/>
                <w:numId w:val="12"/>
              </w:numPr>
              <w:rPr>
                <w:sz w:val="20"/>
                <w:szCs w:val="20"/>
              </w:rPr>
            </w:pPr>
            <w:r>
              <w:rPr>
                <w:sz w:val="20"/>
                <w:szCs w:val="20"/>
              </w:rPr>
              <w:t>Supporting the development of flexible housing solutions</w:t>
            </w:r>
          </w:p>
          <w:p w:rsidR="00AF42F4" w:rsidRPr="0028466A" w:rsidRDefault="00AF42F4" w:rsidP="00AF42F4">
            <w:pPr>
              <w:pStyle w:val="ListParagraph"/>
              <w:numPr>
                <w:ilvl w:val="0"/>
                <w:numId w:val="12"/>
              </w:numPr>
              <w:rPr>
                <w:sz w:val="20"/>
                <w:szCs w:val="20"/>
              </w:rPr>
            </w:pPr>
            <w:r w:rsidRPr="0028466A">
              <w:rPr>
                <w:sz w:val="20"/>
                <w:szCs w:val="20"/>
              </w:rPr>
              <w:t>Fuel Poverty (affordable warmth)</w:t>
            </w:r>
          </w:p>
          <w:p w:rsidR="00AF42F4" w:rsidRPr="0028466A" w:rsidRDefault="00AF42F4" w:rsidP="00AF42F4">
            <w:pPr>
              <w:pStyle w:val="ListParagraph"/>
              <w:numPr>
                <w:ilvl w:val="0"/>
                <w:numId w:val="12"/>
              </w:numPr>
              <w:rPr>
                <w:sz w:val="20"/>
                <w:szCs w:val="20"/>
              </w:rPr>
            </w:pPr>
            <w:r w:rsidRPr="0028466A">
              <w:rPr>
                <w:sz w:val="20"/>
                <w:szCs w:val="20"/>
              </w:rPr>
              <w:t>Loneliness/Social Isolation</w:t>
            </w:r>
          </w:p>
          <w:p w:rsidR="00AF42F4" w:rsidRPr="0028466A" w:rsidRDefault="00AF42F4" w:rsidP="00AF42F4">
            <w:pPr>
              <w:pStyle w:val="ListParagraph"/>
              <w:numPr>
                <w:ilvl w:val="0"/>
                <w:numId w:val="12"/>
              </w:numPr>
              <w:rPr>
                <w:sz w:val="20"/>
                <w:szCs w:val="20"/>
              </w:rPr>
            </w:pPr>
            <w:r w:rsidRPr="0028466A">
              <w:rPr>
                <w:sz w:val="20"/>
                <w:szCs w:val="20"/>
              </w:rPr>
              <w:t>Lifelong learning</w:t>
            </w:r>
          </w:p>
        </w:tc>
        <w:tc>
          <w:tcPr>
            <w:tcW w:w="637" w:type="dxa"/>
            <w:vMerge/>
          </w:tcPr>
          <w:p w:rsidR="00AF42F4" w:rsidRPr="0028466A" w:rsidRDefault="00AF42F4" w:rsidP="00513886">
            <w:pPr>
              <w:rPr>
                <w:sz w:val="20"/>
                <w:szCs w:val="20"/>
              </w:rPr>
            </w:pPr>
          </w:p>
        </w:tc>
        <w:tc>
          <w:tcPr>
            <w:tcW w:w="4011" w:type="dxa"/>
          </w:tcPr>
          <w:p w:rsidR="00AF42F4" w:rsidRPr="0028466A" w:rsidRDefault="00AF42F4" w:rsidP="00AF42F4">
            <w:pPr>
              <w:pStyle w:val="ListParagraph"/>
              <w:numPr>
                <w:ilvl w:val="0"/>
                <w:numId w:val="12"/>
              </w:numPr>
              <w:rPr>
                <w:sz w:val="20"/>
                <w:szCs w:val="20"/>
              </w:rPr>
            </w:pPr>
            <w:r w:rsidRPr="0028466A">
              <w:rPr>
                <w:sz w:val="20"/>
                <w:szCs w:val="20"/>
              </w:rPr>
              <w:t>Dementia – Early Diagnosis and support</w:t>
            </w:r>
          </w:p>
          <w:p w:rsidR="00AF42F4" w:rsidRDefault="00AF42F4" w:rsidP="00AF42F4">
            <w:pPr>
              <w:pStyle w:val="ListParagraph"/>
              <w:numPr>
                <w:ilvl w:val="0"/>
                <w:numId w:val="12"/>
              </w:numPr>
              <w:rPr>
                <w:sz w:val="20"/>
                <w:szCs w:val="20"/>
              </w:rPr>
            </w:pPr>
            <w:r>
              <w:rPr>
                <w:sz w:val="20"/>
                <w:szCs w:val="20"/>
              </w:rPr>
              <w:t>Supporting independent living</w:t>
            </w:r>
          </w:p>
          <w:p w:rsidR="00AF42F4" w:rsidRDefault="00AF42F4" w:rsidP="00AF42F4">
            <w:pPr>
              <w:pStyle w:val="ListParagraph"/>
              <w:numPr>
                <w:ilvl w:val="0"/>
                <w:numId w:val="12"/>
              </w:numPr>
              <w:rPr>
                <w:sz w:val="20"/>
                <w:szCs w:val="20"/>
              </w:rPr>
            </w:pPr>
            <w:r>
              <w:rPr>
                <w:sz w:val="20"/>
                <w:szCs w:val="20"/>
              </w:rPr>
              <w:t>Managing demand</w:t>
            </w:r>
          </w:p>
          <w:p w:rsidR="00AF42F4" w:rsidRPr="0028466A" w:rsidRDefault="00AF42F4" w:rsidP="00AF42F4">
            <w:pPr>
              <w:pStyle w:val="ListParagraph"/>
              <w:numPr>
                <w:ilvl w:val="0"/>
                <w:numId w:val="12"/>
              </w:numPr>
              <w:rPr>
                <w:sz w:val="20"/>
                <w:szCs w:val="20"/>
              </w:rPr>
            </w:pPr>
            <w:r w:rsidRPr="0028466A">
              <w:rPr>
                <w:sz w:val="20"/>
                <w:szCs w:val="20"/>
              </w:rPr>
              <w:t>End of life care</w:t>
            </w:r>
          </w:p>
        </w:tc>
      </w:tr>
      <w:tr w:rsidR="00AF42F4" w:rsidRPr="0028466A" w:rsidTr="0028466A">
        <w:trPr>
          <w:trHeight w:val="295"/>
        </w:trPr>
        <w:tc>
          <w:tcPr>
            <w:tcW w:w="1420" w:type="dxa"/>
            <w:vMerge w:val="restart"/>
          </w:tcPr>
          <w:p w:rsidR="00AF42F4" w:rsidRPr="0028466A" w:rsidRDefault="00AF42F4" w:rsidP="00513886">
            <w:pPr>
              <w:rPr>
                <w:b/>
                <w:sz w:val="20"/>
                <w:szCs w:val="20"/>
              </w:rPr>
            </w:pPr>
          </w:p>
          <w:p w:rsidR="00AF42F4" w:rsidRPr="0028466A" w:rsidRDefault="00AF42F4" w:rsidP="00513886">
            <w:pPr>
              <w:rPr>
                <w:b/>
                <w:sz w:val="20"/>
                <w:szCs w:val="20"/>
              </w:rPr>
            </w:pPr>
          </w:p>
          <w:p w:rsidR="00AF42F4" w:rsidRPr="0028466A" w:rsidRDefault="00AF42F4" w:rsidP="00513886">
            <w:pPr>
              <w:rPr>
                <w:b/>
                <w:sz w:val="20"/>
                <w:szCs w:val="20"/>
              </w:rPr>
            </w:pPr>
            <w:r w:rsidRPr="0028466A">
              <w:rPr>
                <w:b/>
                <w:sz w:val="20"/>
                <w:szCs w:val="20"/>
              </w:rPr>
              <w:t>Enablers</w:t>
            </w:r>
          </w:p>
        </w:tc>
        <w:tc>
          <w:tcPr>
            <w:tcW w:w="12528" w:type="dxa"/>
            <w:gridSpan w:val="5"/>
          </w:tcPr>
          <w:p w:rsidR="00AF42F4" w:rsidRPr="0028466A" w:rsidRDefault="00AF42F4" w:rsidP="00513886">
            <w:pPr>
              <w:jc w:val="center"/>
              <w:rPr>
                <w:sz w:val="20"/>
                <w:szCs w:val="20"/>
              </w:rPr>
            </w:pPr>
            <w:r w:rsidRPr="0028466A">
              <w:rPr>
                <w:sz w:val="20"/>
                <w:szCs w:val="20"/>
              </w:rPr>
              <w:t>Channel shift with digital health technologies</w:t>
            </w:r>
          </w:p>
        </w:tc>
      </w:tr>
      <w:tr w:rsidR="00AF42F4" w:rsidRPr="0028466A" w:rsidTr="0028466A">
        <w:tc>
          <w:tcPr>
            <w:tcW w:w="1420" w:type="dxa"/>
            <w:vMerge/>
          </w:tcPr>
          <w:p w:rsidR="00AF42F4" w:rsidRPr="0028466A" w:rsidRDefault="00AF42F4" w:rsidP="00513886">
            <w:pPr>
              <w:rPr>
                <w:b/>
                <w:sz w:val="20"/>
                <w:szCs w:val="20"/>
              </w:rPr>
            </w:pPr>
          </w:p>
        </w:tc>
        <w:tc>
          <w:tcPr>
            <w:tcW w:w="12528" w:type="dxa"/>
            <w:gridSpan w:val="5"/>
          </w:tcPr>
          <w:p w:rsidR="00AF42F4" w:rsidRPr="0028466A" w:rsidRDefault="00AF42F4" w:rsidP="00513886">
            <w:pPr>
              <w:jc w:val="center"/>
              <w:rPr>
                <w:sz w:val="20"/>
                <w:szCs w:val="20"/>
              </w:rPr>
            </w:pPr>
            <w:r w:rsidRPr="0028466A">
              <w:rPr>
                <w:sz w:val="20"/>
                <w:szCs w:val="20"/>
              </w:rPr>
              <w:t xml:space="preserve">Workforce skills mix </w:t>
            </w:r>
          </w:p>
        </w:tc>
      </w:tr>
      <w:tr w:rsidR="00AF42F4" w:rsidRPr="0028466A" w:rsidTr="0028466A">
        <w:tc>
          <w:tcPr>
            <w:tcW w:w="1420" w:type="dxa"/>
            <w:vMerge/>
          </w:tcPr>
          <w:p w:rsidR="00AF42F4" w:rsidRPr="0028466A" w:rsidRDefault="00AF42F4" w:rsidP="00513886">
            <w:pPr>
              <w:rPr>
                <w:b/>
                <w:sz w:val="20"/>
                <w:szCs w:val="20"/>
              </w:rPr>
            </w:pPr>
          </w:p>
        </w:tc>
        <w:tc>
          <w:tcPr>
            <w:tcW w:w="12528" w:type="dxa"/>
            <w:gridSpan w:val="5"/>
          </w:tcPr>
          <w:p w:rsidR="00AF42F4" w:rsidRPr="0028466A" w:rsidRDefault="00AF42F4" w:rsidP="00513886">
            <w:pPr>
              <w:jc w:val="center"/>
              <w:rPr>
                <w:sz w:val="20"/>
                <w:szCs w:val="20"/>
              </w:rPr>
            </w:pPr>
            <w:r w:rsidRPr="0028466A">
              <w:rPr>
                <w:sz w:val="20"/>
                <w:szCs w:val="20"/>
              </w:rPr>
              <w:t>Neighbourhood operating model</w:t>
            </w:r>
          </w:p>
        </w:tc>
      </w:tr>
    </w:tbl>
    <w:p w:rsidR="00BE2CE6" w:rsidRDefault="00BE2CE6" w:rsidP="00AF42F4">
      <w:pPr>
        <w:pStyle w:val="Footer"/>
        <w:rPr>
          <w:sz w:val="20"/>
          <w:szCs w:val="20"/>
        </w:rPr>
      </w:pPr>
    </w:p>
    <w:p w:rsidR="00AF42F4" w:rsidRPr="00BE2CE6" w:rsidRDefault="00AF42F4" w:rsidP="00AF42F4">
      <w:pPr>
        <w:pStyle w:val="Footer"/>
        <w:rPr>
          <w:i/>
          <w:sz w:val="20"/>
          <w:szCs w:val="20"/>
        </w:rPr>
      </w:pPr>
      <w:r w:rsidRPr="00BE2CE6">
        <w:rPr>
          <w:i/>
          <w:sz w:val="20"/>
          <w:szCs w:val="20"/>
        </w:rPr>
        <w:lastRenderedPageBreak/>
        <w:t xml:space="preserve">For each of these areas, we are developing a service plan with defined deliverables and how they contribute to wider health and wellbeing outcomes. Together, they will relate to the corporate vision and strategy. These will be delivered alongside implementing service challenge proposals. These deliverables range from policy advice, behaviour change campaigns, commissioned or directly delivered activity.  </w:t>
      </w:r>
    </w:p>
    <w:p w:rsidR="000B250E" w:rsidRPr="008560F8" w:rsidRDefault="000B250E" w:rsidP="008560F8">
      <w:pPr>
        <w:pStyle w:val="NormalWeb"/>
        <w:kinsoku w:val="0"/>
        <w:overflowPunct w:val="0"/>
        <w:spacing w:before="0" w:beforeAutospacing="0" w:after="0" w:afterAutospacing="0"/>
        <w:textAlignment w:val="baseline"/>
        <w:rPr>
          <w:rFonts w:ascii="Arial" w:hAnsi="Arial" w:cs="Arial"/>
          <w:sz w:val="20"/>
          <w:szCs w:val="20"/>
        </w:rPr>
      </w:pPr>
    </w:p>
    <w:p w:rsidR="000B250E" w:rsidRPr="00E06FB6" w:rsidRDefault="000B250E" w:rsidP="008A74FF">
      <w:pPr>
        <w:spacing w:after="0" w:line="276" w:lineRule="auto"/>
        <w:contextualSpacing/>
        <w:rPr>
          <w:color w:val="000000" w:themeColor="text1"/>
        </w:rPr>
      </w:pPr>
    </w:p>
    <w:sectPr w:rsidR="000B250E" w:rsidRPr="00E06FB6" w:rsidSect="00AF42F4">
      <w:pgSz w:w="16838" w:h="11906" w:orient="landscape"/>
      <w:pgMar w:top="85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23BB"/>
    <w:multiLevelType w:val="hybridMultilevel"/>
    <w:tmpl w:val="0DEA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A7EC0"/>
    <w:multiLevelType w:val="hybridMultilevel"/>
    <w:tmpl w:val="94ECB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764C1"/>
    <w:multiLevelType w:val="hybridMultilevel"/>
    <w:tmpl w:val="17FC7908"/>
    <w:lvl w:ilvl="0" w:tplc="8C4241D0">
      <w:start w:val="1"/>
      <w:numFmt w:val="bullet"/>
      <w:lvlText w:val="•"/>
      <w:lvlJc w:val="left"/>
      <w:pPr>
        <w:tabs>
          <w:tab w:val="num" w:pos="720"/>
        </w:tabs>
        <w:ind w:left="720" w:hanging="360"/>
      </w:pPr>
      <w:rPr>
        <w:rFonts w:ascii="Times New Roman" w:hAnsi="Times New Roman" w:hint="default"/>
      </w:rPr>
    </w:lvl>
    <w:lvl w:ilvl="1" w:tplc="26505182" w:tentative="1">
      <w:start w:val="1"/>
      <w:numFmt w:val="bullet"/>
      <w:lvlText w:val="•"/>
      <w:lvlJc w:val="left"/>
      <w:pPr>
        <w:tabs>
          <w:tab w:val="num" w:pos="1440"/>
        </w:tabs>
        <w:ind w:left="1440" w:hanging="360"/>
      </w:pPr>
      <w:rPr>
        <w:rFonts w:ascii="Times New Roman" w:hAnsi="Times New Roman" w:hint="default"/>
      </w:rPr>
    </w:lvl>
    <w:lvl w:ilvl="2" w:tplc="4E98B474" w:tentative="1">
      <w:start w:val="1"/>
      <w:numFmt w:val="bullet"/>
      <w:lvlText w:val="•"/>
      <w:lvlJc w:val="left"/>
      <w:pPr>
        <w:tabs>
          <w:tab w:val="num" w:pos="2160"/>
        </w:tabs>
        <w:ind w:left="2160" w:hanging="360"/>
      </w:pPr>
      <w:rPr>
        <w:rFonts w:ascii="Times New Roman" w:hAnsi="Times New Roman" w:hint="default"/>
      </w:rPr>
    </w:lvl>
    <w:lvl w:ilvl="3" w:tplc="5A805554" w:tentative="1">
      <w:start w:val="1"/>
      <w:numFmt w:val="bullet"/>
      <w:lvlText w:val="•"/>
      <w:lvlJc w:val="left"/>
      <w:pPr>
        <w:tabs>
          <w:tab w:val="num" w:pos="2880"/>
        </w:tabs>
        <w:ind w:left="2880" w:hanging="360"/>
      </w:pPr>
      <w:rPr>
        <w:rFonts w:ascii="Times New Roman" w:hAnsi="Times New Roman" w:hint="default"/>
      </w:rPr>
    </w:lvl>
    <w:lvl w:ilvl="4" w:tplc="EC621956" w:tentative="1">
      <w:start w:val="1"/>
      <w:numFmt w:val="bullet"/>
      <w:lvlText w:val="•"/>
      <w:lvlJc w:val="left"/>
      <w:pPr>
        <w:tabs>
          <w:tab w:val="num" w:pos="3600"/>
        </w:tabs>
        <w:ind w:left="3600" w:hanging="360"/>
      </w:pPr>
      <w:rPr>
        <w:rFonts w:ascii="Times New Roman" w:hAnsi="Times New Roman" w:hint="default"/>
      </w:rPr>
    </w:lvl>
    <w:lvl w:ilvl="5" w:tplc="69D0E55A" w:tentative="1">
      <w:start w:val="1"/>
      <w:numFmt w:val="bullet"/>
      <w:lvlText w:val="•"/>
      <w:lvlJc w:val="left"/>
      <w:pPr>
        <w:tabs>
          <w:tab w:val="num" w:pos="4320"/>
        </w:tabs>
        <w:ind w:left="4320" w:hanging="360"/>
      </w:pPr>
      <w:rPr>
        <w:rFonts w:ascii="Times New Roman" w:hAnsi="Times New Roman" w:hint="default"/>
      </w:rPr>
    </w:lvl>
    <w:lvl w:ilvl="6" w:tplc="4058F9E4" w:tentative="1">
      <w:start w:val="1"/>
      <w:numFmt w:val="bullet"/>
      <w:lvlText w:val="•"/>
      <w:lvlJc w:val="left"/>
      <w:pPr>
        <w:tabs>
          <w:tab w:val="num" w:pos="5040"/>
        </w:tabs>
        <w:ind w:left="5040" w:hanging="360"/>
      </w:pPr>
      <w:rPr>
        <w:rFonts w:ascii="Times New Roman" w:hAnsi="Times New Roman" w:hint="default"/>
      </w:rPr>
    </w:lvl>
    <w:lvl w:ilvl="7" w:tplc="3C804B94" w:tentative="1">
      <w:start w:val="1"/>
      <w:numFmt w:val="bullet"/>
      <w:lvlText w:val="•"/>
      <w:lvlJc w:val="left"/>
      <w:pPr>
        <w:tabs>
          <w:tab w:val="num" w:pos="5760"/>
        </w:tabs>
        <w:ind w:left="5760" w:hanging="360"/>
      </w:pPr>
      <w:rPr>
        <w:rFonts w:ascii="Times New Roman" w:hAnsi="Times New Roman" w:hint="default"/>
      </w:rPr>
    </w:lvl>
    <w:lvl w:ilvl="8" w:tplc="05B675A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6A628D"/>
    <w:multiLevelType w:val="hybridMultilevel"/>
    <w:tmpl w:val="339E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5025E"/>
    <w:multiLevelType w:val="hybridMultilevel"/>
    <w:tmpl w:val="ECD65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E3E1C"/>
    <w:multiLevelType w:val="hybridMultilevel"/>
    <w:tmpl w:val="63EA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C90D3C"/>
    <w:multiLevelType w:val="hybridMultilevel"/>
    <w:tmpl w:val="955EE12A"/>
    <w:lvl w:ilvl="0" w:tplc="FF12F240">
      <w:start w:val="1"/>
      <w:numFmt w:val="bullet"/>
      <w:lvlText w:val="•"/>
      <w:lvlJc w:val="left"/>
      <w:pPr>
        <w:tabs>
          <w:tab w:val="num" w:pos="720"/>
        </w:tabs>
        <w:ind w:left="720" w:hanging="360"/>
      </w:pPr>
      <w:rPr>
        <w:rFonts w:ascii="Times New Roman" w:hAnsi="Times New Roman" w:hint="default"/>
      </w:rPr>
    </w:lvl>
    <w:lvl w:ilvl="1" w:tplc="43B2720A" w:tentative="1">
      <w:start w:val="1"/>
      <w:numFmt w:val="bullet"/>
      <w:lvlText w:val="•"/>
      <w:lvlJc w:val="left"/>
      <w:pPr>
        <w:tabs>
          <w:tab w:val="num" w:pos="1440"/>
        </w:tabs>
        <w:ind w:left="1440" w:hanging="360"/>
      </w:pPr>
      <w:rPr>
        <w:rFonts w:ascii="Times New Roman" w:hAnsi="Times New Roman" w:hint="default"/>
      </w:rPr>
    </w:lvl>
    <w:lvl w:ilvl="2" w:tplc="4B4295A4" w:tentative="1">
      <w:start w:val="1"/>
      <w:numFmt w:val="bullet"/>
      <w:lvlText w:val="•"/>
      <w:lvlJc w:val="left"/>
      <w:pPr>
        <w:tabs>
          <w:tab w:val="num" w:pos="2160"/>
        </w:tabs>
        <w:ind w:left="2160" w:hanging="360"/>
      </w:pPr>
      <w:rPr>
        <w:rFonts w:ascii="Times New Roman" w:hAnsi="Times New Roman" w:hint="default"/>
      </w:rPr>
    </w:lvl>
    <w:lvl w:ilvl="3" w:tplc="2C505346" w:tentative="1">
      <w:start w:val="1"/>
      <w:numFmt w:val="bullet"/>
      <w:lvlText w:val="•"/>
      <w:lvlJc w:val="left"/>
      <w:pPr>
        <w:tabs>
          <w:tab w:val="num" w:pos="2880"/>
        </w:tabs>
        <w:ind w:left="2880" w:hanging="360"/>
      </w:pPr>
      <w:rPr>
        <w:rFonts w:ascii="Times New Roman" w:hAnsi="Times New Roman" w:hint="default"/>
      </w:rPr>
    </w:lvl>
    <w:lvl w:ilvl="4" w:tplc="07B60AC2" w:tentative="1">
      <w:start w:val="1"/>
      <w:numFmt w:val="bullet"/>
      <w:lvlText w:val="•"/>
      <w:lvlJc w:val="left"/>
      <w:pPr>
        <w:tabs>
          <w:tab w:val="num" w:pos="3600"/>
        </w:tabs>
        <w:ind w:left="3600" w:hanging="360"/>
      </w:pPr>
      <w:rPr>
        <w:rFonts w:ascii="Times New Roman" w:hAnsi="Times New Roman" w:hint="default"/>
      </w:rPr>
    </w:lvl>
    <w:lvl w:ilvl="5" w:tplc="226004C2" w:tentative="1">
      <w:start w:val="1"/>
      <w:numFmt w:val="bullet"/>
      <w:lvlText w:val="•"/>
      <w:lvlJc w:val="left"/>
      <w:pPr>
        <w:tabs>
          <w:tab w:val="num" w:pos="4320"/>
        </w:tabs>
        <w:ind w:left="4320" w:hanging="360"/>
      </w:pPr>
      <w:rPr>
        <w:rFonts w:ascii="Times New Roman" w:hAnsi="Times New Roman" w:hint="default"/>
      </w:rPr>
    </w:lvl>
    <w:lvl w:ilvl="6" w:tplc="E52C8BCC" w:tentative="1">
      <w:start w:val="1"/>
      <w:numFmt w:val="bullet"/>
      <w:lvlText w:val="•"/>
      <w:lvlJc w:val="left"/>
      <w:pPr>
        <w:tabs>
          <w:tab w:val="num" w:pos="5040"/>
        </w:tabs>
        <w:ind w:left="5040" w:hanging="360"/>
      </w:pPr>
      <w:rPr>
        <w:rFonts w:ascii="Times New Roman" w:hAnsi="Times New Roman" w:hint="default"/>
      </w:rPr>
    </w:lvl>
    <w:lvl w:ilvl="7" w:tplc="AB0092F4" w:tentative="1">
      <w:start w:val="1"/>
      <w:numFmt w:val="bullet"/>
      <w:lvlText w:val="•"/>
      <w:lvlJc w:val="left"/>
      <w:pPr>
        <w:tabs>
          <w:tab w:val="num" w:pos="5760"/>
        </w:tabs>
        <w:ind w:left="5760" w:hanging="360"/>
      </w:pPr>
      <w:rPr>
        <w:rFonts w:ascii="Times New Roman" w:hAnsi="Times New Roman" w:hint="default"/>
      </w:rPr>
    </w:lvl>
    <w:lvl w:ilvl="8" w:tplc="FD7C02E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9EF24D3"/>
    <w:multiLevelType w:val="hybridMultilevel"/>
    <w:tmpl w:val="0DC2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02AA9"/>
    <w:multiLevelType w:val="hybridMultilevel"/>
    <w:tmpl w:val="97A66956"/>
    <w:lvl w:ilvl="0" w:tplc="979E1C82">
      <w:start w:val="1"/>
      <w:numFmt w:val="bullet"/>
      <w:lvlText w:val="•"/>
      <w:lvlJc w:val="left"/>
      <w:pPr>
        <w:tabs>
          <w:tab w:val="num" w:pos="720"/>
        </w:tabs>
        <w:ind w:left="720" w:hanging="360"/>
      </w:pPr>
      <w:rPr>
        <w:rFonts w:ascii="Times New Roman" w:hAnsi="Times New Roman" w:hint="default"/>
      </w:rPr>
    </w:lvl>
    <w:lvl w:ilvl="1" w:tplc="2DD83C32" w:tentative="1">
      <w:start w:val="1"/>
      <w:numFmt w:val="bullet"/>
      <w:lvlText w:val="•"/>
      <w:lvlJc w:val="left"/>
      <w:pPr>
        <w:tabs>
          <w:tab w:val="num" w:pos="1440"/>
        </w:tabs>
        <w:ind w:left="1440" w:hanging="360"/>
      </w:pPr>
      <w:rPr>
        <w:rFonts w:ascii="Times New Roman" w:hAnsi="Times New Roman" w:hint="default"/>
      </w:rPr>
    </w:lvl>
    <w:lvl w:ilvl="2" w:tplc="CBEE0892" w:tentative="1">
      <w:start w:val="1"/>
      <w:numFmt w:val="bullet"/>
      <w:lvlText w:val="•"/>
      <w:lvlJc w:val="left"/>
      <w:pPr>
        <w:tabs>
          <w:tab w:val="num" w:pos="2160"/>
        </w:tabs>
        <w:ind w:left="2160" w:hanging="360"/>
      </w:pPr>
      <w:rPr>
        <w:rFonts w:ascii="Times New Roman" w:hAnsi="Times New Roman" w:hint="default"/>
      </w:rPr>
    </w:lvl>
    <w:lvl w:ilvl="3" w:tplc="4AC831FE" w:tentative="1">
      <w:start w:val="1"/>
      <w:numFmt w:val="bullet"/>
      <w:lvlText w:val="•"/>
      <w:lvlJc w:val="left"/>
      <w:pPr>
        <w:tabs>
          <w:tab w:val="num" w:pos="2880"/>
        </w:tabs>
        <w:ind w:left="2880" w:hanging="360"/>
      </w:pPr>
      <w:rPr>
        <w:rFonts w:ascii="Times New Roman" w:hAnsi="Times New Roman" w:hint="default"/>
      </w:rPr>
    </w:lvl>
    <w:lvl w:ilvl="4" w:tplc="3BEC37E4" w:tentative="1">
      <w:start w:val="1"/>
      <w:numFmt w:val="bullet"/>
      <w:lvlText w:val="•"/>
      <w:lvlJc w:val="left"/>
      <w:pPr>
        <w:tabs>
          <w:tab w:val="num" w:pos="3600"/>
        </w:tabs>
        <w:ind w:left="3600" w:hanging="360"/>
      </w:pPr>
      <w:rPr>
        <w:rFonts w:ascii="Times New Roman" w:hAnsi="Times New Roman" w:hint="default"/>
      </w:rPr>
    </w:lvl>
    <w:lvl w:ilvl="5" w:tplc="A8ECD708" w:tentative="1">
      <w:start w:val="1"/>
      <w:numFmt w:val="bullet"/>
      <w:lvlText w:val="•"/>
      <w:lvlJc w:val="left"/>
      <w:pPr>
        <w:tabs>
          <w:tab w:val="num" w:pos="4320"/>
        </w:tabs>
        <w:ind w:left="4320" w:hanging="360"/>
      </w:pPr>
      <w:rPr>
        <w:rFonts w:ascii="Times New Roman" w:hAnsi="Times New Roman" w:hint="default"/>
      </w:rPr>
    </w:lvl>
    <w:lvl w:ilvl="6" w:tplc="C5026CBE" w:tentative="1">
      <w:start w:val="1"/>
      <w:numFmt w:val="bullet"/>
      <w:lvlText w:val="•"/>
      <w:lvlJc w:val="left"/>
      <w:pPr>
        <w:tabs>
          <w:tab w:val="num" w:pos="5040"/>
        </w:tabs>
        <w:ind w:left="5040" w:hanging="360"/>
      </w:pPr>
      <w:rPr>
        <w:rFonts w:ascii="Times New Roman" w:hAnsi="Times New Roman" w:hint="default"/>
      </w:rPr>
    </w:lvl>
    <w:lvl w:ilvl="7" w:tplc="514C6780" w:tentative="1">
      <w:start w:val="1"/>
      <w:numFmt w:val="bullet"/>
      <w:lvlText w:val="•"/>
      <w:lvlJc w:val="left"/>
      <w:pPr>
        <w:tabs>
          <w:tab w:val="num" w:pos="5760"/>
        </w:tabs>
        <w:ind w:left="5760" w:hanging="360"/>
      </w:pPr>
      <w:rPr>
        <w:rFonts w:ascii="Times New Roman" w:hAnsi="Times New Roman" w:hint="default"/>
      </w:rPr>
    </w:lvl>
    <w:lvl w:ilvl="8" w:tplc="1BD653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E736359"/>
    <w:multiLevelType w:val="hybridMultilevel"/>
    <w:tmpl w:val="18F49D38"/>
    <w:lvl w:ilvl="0" w:tplc="EEA85AA4">
      <w:start w:val="1"/>
      <w:numFmt w:val="bullet"/>
      <w:lvlText w:val="•"/>
      <w:lvlJc w:val="left"/>
      <w:pPr>
        <w:tabs>
          <w:tab w:val="num" w:pos="720"/>
        </w:tabs>
        <w:ind w:left="720" w:hanging="360"/>
      </w:pPr>
      <w:rPr>
        <w:rFonts w:ascii="Times New Roman" w:hAnsi="Times New Roman" w:hint="default"/>
      </w:rPr>
    </w:lvl>
    <w:lvl w:ilvl="1" w:tplc="A54CFC14" w:tentative="1">
      <w:start w:val="1"/>
      <w:numFmt w:val="bullet"/>
      <w:lvlText w:val="•"/>
      <w:lvlJc w:val="left"/>
      <w:pPr>
        <w:tabs>
          <w:tab w:val="num" w:pos="1440"/>
        </w:tabs>
        <w:ind w:left="1440" w:hanging="360"/>
      </w:pPr>
      <w:rPr>
        <w:rFonts w:ascii="Times New Roman" w:hAnsi="Times New Roman" w:hint="default"/>
      </w:rPr>
    </w:lvl>
    <w:lvl w:ilvl="2" w:tplc="1C509A88" w:tentative="1">
      <w:start w:val="1"/>
      <w:numFmt w:val="bullet"/>
      <w:lvlText w:val="•"/>
      <w:lvlJc w:val="left"/>
      <w:pPr>
        <w:tabs>
          <w:tab w:val="num" w:pos="2160"/>
        </w:tabs>
        <w:ind w:left="2160" w:hanging="360"/>
      </w:pPr>
      <w:rPr>
        <w:rFonts w:ascii="Times New Roman" w:hAnsi="Times New Roman" w:hint="default"/>
      </w:rPr>
    </w:lvl>
    <w:lvl w:ilvl="3" w:tplc="E6CCC396" w:tentative="1">
      <w:start w:val="1"/>
      <w:numFmt w:val="bullet"/>
      <w:lvlText w:val="•"/>
      <w:lvlJc w:val="left"/>
      <w:pPr>
        <w:tabs>
          <w:tab w:val="num" w:pos="2880"/>
        </w:tabs>
        <w:ind w:left="2880" w:hanging="360"/>
      </w:pPr>
      <w:rPr>
        <w:rFonts w:ascii="Times New Roman" w:hAnsi="Times New Roman" w:hint="default"/>
      </w:rPr>
    </w:lvl>
    <w:lvl w:ilvl="4" w:tplc="F4505C1C" w:tentative="1">
      <w:start w:val="1"/>
      <w:numFmt w:val="bullet"/>
      <w:lvlText w:val="•"/>
      <w:lvlJc w:val="left"/>
      <w:pPr>
        <w:tabs>
          <w:tab w:val="num" w:pos="3600"/>
        </w:tabs>
        <w:ind w:left="3600" w:hanging="360"/>
      </w:pPr>
      <w:rPr>
        <w:rFonts w:ascii="Times New Roman" w:hAnsi="Times New Roman" w:hint="default"/>
      </w:rPr>
    </w:lvl>
    <w:lvl w:ilvl="5" w:tplc="07C6ABC0" w:tentative="1">
      <w:start w:val="1"/>
      <w:numFmt w:val="bullet"/>
      <w:lvlText w:val="•"/>
      <w:lvlJc w:val="left"/>
      <w:pPr>
        <w:tabs>
          <w:tab w:val="num" w:pos="4320"/>
        </w:tabs>
        <w:ind w:left="4320" w:hanging="360"/>
      </w:pPr>
      <w:rPr>
        <w:rFonts w:ascii="Times New Roman" w:hAnsi="Times New Roman" w:hint="default"/>
      </w:rPr>
    </w:lvl>
    <w:lvl w:ilvl="6" w:tplc="6306527C" w:tentative="1">
      <w:start w:val="1"/>
      <w:numFmt w:val="bullet"/>
      <w:lvlText w:val="•"/>
      <w:lvlJc w:val="left"/>
      <w:pPr>
        <w:tabs>
          <w:tab w:val="num" w:pos="5040"/>
        </w:tabs>
        <w:ind w:left="5040" w:hanging="360"/>
      </w:pPr>
      <w:rPr>
        <w:rFonts w:ascii="Times New Roman" w:hAnsi="Times New Roman" w:hint="default"/>
      </w:rPr>
    </w:lvl>
    <w:lvl w:ilvl="7" w:tplc="CA9077E8" w:tentative="1">
      <w:start w:val="1"/>
      <w:numFmt w:val="bullet"/>
      <w:lvlText w:val="•"/>
      <w:lvlJc w:val="left"/>
      <w:pPr>
        <w:tabs>
          <w:tab w:val="num" w:pos="5760"/>
        </w:tabs>
        <w:ind w:left="5760" w:hanging="360"/>
      </w:pPr>
      <w:rPr>
        <w:rFonts w:ascii="Times New Roman" w:hAnsi="Times New Roman" w:hint="default"/>
      </w:rPr>
    </w:lvl>
    <w:lvl w:ilvl="8" w:tplc="97EEF36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B911184"/>
    <w:multiLevelType w:val="hybridMultilevel"/>
    <w:tmpl w:val="18725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3252C"/>
    <w:multiLevelType w:val="hybridMultilevel"/>
    <w:tmpl w:val="6E90051A"/>
    <w:lvl w:ilvl="0" w:tplc="06880E94">
      <w:start w:val="1"/>
      <w:numFmt w:val="bullet"/>
      <w:lvlText w:val="•"/>
      <w:lvlJc w:val="left"/>
      <w:pPr>
        <w:tabs>
          <w:tab w:val="num" w:pos="720"/>
        </w:tabs>
        <w:ind w:left="720" w:hanging="360"/>
      </w:pPr>
      <w:rPr>
        <w:rFonts w:ascii="Arial" w:hAnsi="Arial" w:hint="default"/>
      </w:rPr>
    </w:lvl>
    <w:lvl w:ilvl="1" w:tplc="918A08FC" w:tentative="1">
      <w:start w:val="1"/>
      <w:numFmt w:val="bullet"/>
      <w:lvlText w:val="•"/>
      <w:lvlJc w:val="left"/>
      <w:pPr>
        <w:tabs>
          <w:tab w:val="num" w:pos="1440"/>
        </w:tabs>
        <w:ind w:left="1440" w:hanging="360"/>
      </w:pPr>
      <w:rPr>
        <w:rFonts w:ascii="Arial" w:hAnsi="Arial" w:hint="default"/>
      </w:rPr>
    </w:lvl>
    <w:lvl w:ilvl="2" w:tplc="FC60B892" w:tentative="1">
      <w:start w:val="1"/>
      <w:numFmt w:val="bullet"/>
      <w:lvlText w:val="•"/>
      <w:lvlJc w:val="left"/>
      <w:pPr>
        <w:tabs>
          <w:tab w:val="num" w:pos="2160"/>
        </w:tabs>
        <w:ind w:left="2160" w:hanging="360"/>
      </w:pPr>
      <w:rPr>
        <w:rFonts w:ascii="Arial" w:hAnsi="Arial" w:hint="default"/>
      </w:rPr>
    </w:lvl>
    <w:lvl w:ilvl="3" w:tplc="6EB0CE72" w:tentative="1">
      <w:start w:val="1"/>
      <w:numFmt w:val="bullet"/>
      <w:lvlText w:val="•"/>
      <w:lvlJc w:val="left"/>
      <w:pPr>
        <w:tabs>
          <w:tab w:val="num" w:pos="2880"/>
        </w:tabs>
        <w:ind w:left="2880" w:hanging="360"/>
      </w:pPr>
      <w:rPr>
        <w:rFonts w:ascii="Arial" w:hAnsi="Arial" w:hint="default"/>
      </w:rPr>
    </w:lvl>
    <w:lvl w:ilvl="4" w:tplc="6FB86A12" w:tentative="1">
      <w:start w:val="1"/>
      <w:numFmt w:val="bullet"/>
      <w:lvlText w:val="•"/>
      <w:lvlJc w:val="left"/>
      <w:pPr>
        <w:tabs>
          <w:tab w:val="num" w:pos="3600"/>
        </w:tabs>
        <w:ind w:left="3600" w:hanging="360"/>
      </w:pPr>
      <w:rPr>
        <w:rFonts w:ascii="Arial" w:hAnsi="Arial" w:hint="default"/>
      </w:rPr>
    </w:lvl>
    <w:lvl w:ilvl="5" w:tplc="AF16616C" w:tentative="1">
      <w:start w:val="1"/>
      <w:numFmt w:val="bullet"/>
      <w:lvlText w:val="•"/>
      <w:lvlJc w:val="left"/>
      <w:pPr>
        <w:tabs>
          <w:tab w:val="num" w:pos="4320"/>
        </w:tabs>
        <w:ind w:left="4320" w:hanging="360"/>
      </w:pPr>
      <w:rPr>
        <w:rFonts w:ascii="Arial" w:hAnsi="Arial" w:hint="default"/>
      </w:rPr>
    </w:lvl>
    <w:lvl w:ilvl="6" w:tplc="C4EAED14" w:tentative="1">
      <w:start w:val="1"/>
      <w:numFmt w:val="bullet"/>
      <w:lvlText w:val="•"/>
      <w:lvlJc w:val="left"/>
      <w:pPr>
        <w:tabs>
          <w:tab w:val="num" w:pos="5040"/>
        </w:tabs>
        <w:ind w:left="5040" w:hanging="360"/>
      </w:pPr>
      <w:rPr>
        <w:rFonts w:ascii="Arial" w:hAnsi="Arial" w:hint="default"/>
      </w:rPr>
    </w:lvl>
    <w:lvl w:ilvl="7" w:tplc="C4CA22E0" w:tentative="1">
      <w:start w:val="1"/>
      <w:numFmt w:val="bullet"/>
      <w:lvlText w:val="•"/>
      <w:lvlJc w:val="left"/>
      <w:pPr>
        <w:tabs>
          <w:tab w:val="num" w:pos="5760"/>
        </w:tabs>
        <w:ind w:left="5760" w:hanging="360"/>
      </w:pPr>
      <w:rPr>
        <w:rFonts w:ascii="Arial" w:hAnsi="Arial" w:hint="default"/>
      </w:rPr>
    </w:lvl>
    <w:lvl w:ilvl="8" w:tplc="65028B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C54D98"/>
    <w:multiLevelType w:val="hybridMultilevel"/>
    <w:tmpl w:val="17CC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390D8B"/>
    <w:multiLevelType w:val="hybridMultilevel"/>
    <w:tmpl w:val="93EEB6A4"/>
    <w:lvl w:ilvl="0" w:tplc="4596087A">
      <w:start w:val="1"/>
      <w:numFmt w:val="bullet"/>
      <w:lvlText w:val="•"/>
      <w:lvlJc w:val="left"/>
      <w:pPr>
        <w:tabs>
          <w:tab w:val="num" w:pos="720"/>
        </w:tabs>
        <w:ind w:left="720" w:hanging="360"/>
      </w:pPr>
      <w:rPr>
        <w:rFonts w:ascii="Times New Roman" w:hAnsi="Times New Roman" w:hint="default"/>
      </w:rPr>
    </w:lvl>
    <w:lvl w:ilvl="1" w:tplc="7DCA0B5A" w:tentative="1">
      <w:start w:val="1"/>
      <w:numFmt w:val="bullet"/>
      <w:lvlText w:val="•"/>
      <w:lvlJc w:val="left"/>
      <w:pPr>
        <w:tabs>
          <w:tab w:val="num" w:pos="1440"/>
        </w:tabs>
        <w:ind w:left="1440" w:hanging="360"/>
      </w:pPr>
      <w:rPr>
        <w:rFonts w:ascii="Times New Roman" w:hAnsi="Times New Roman" w:hint="default"/>
      </w:rPr>
    </w:lvl>
    <w:lvl w:ilvl="2" w:tplc="EE20EEF0" w:tentative="1">
      <w:start w:val="1"/>
      <w:numFmt w:val="bullet"/>
      <w:lvlText w:val="•"/>
      <w:lvlJc w:val="left"/>
      <w:pPr>
        <w:tabs>
          <w:tab w:val="num" w:pos="2160"/>
        </w:tabs>
        <w:ind w:left="2160" w:hanging="360"/>
      </w:pPr>
      <w:rPr>
        <w:rFonts w:ascii="Times New Roman" w:hAnsi="Times New Roman" w:hint="default"/>
      </w:rPr>
    </w:lvl>
    <w:lvl w:ilvl="3" w:tplc="F378FCC2" w:tentative="1">
      <w:start w:val="1"/>
      <w:numFmt w:val="bullet"/>
      <w:lvlText w:val="•"/>
      <w:lvlJc w:val="left"/>
      <w:pPr>
        <w:tabs>
          <w:tab w:val="num" w:pos="2880"/>
        </w:tabs>
        <w:ind w:left="2880" w:hanging="360"/>
      </w:pPr>
      <w:rPr>
        <w:rFonts w:ascii="Times New Roman" w:hAnsi="Times New Roman" w:hint="default"/>
      </w:rPr>
    </w:lvl>
    <w:lvl w:ilvl="4" w:tplc="5B02D420" w:tentative="1">
      <w:start w:val="1"/>
      <w:numFmt w:val="bullet"/>
      <w:lvlText w:val="•"/>
      <w:lvlJc w:val="left"/>
      <w:pPr>
        <w:tabs>
          <w:tab w:val="num" w:pos="3600"/>
        </w:tabs>
        <w:ind w:left="3600" w:hanging="360"/>
      </w:pPr>
      <w:rPr>
        <w:rFonts w:ascii="Times New Roman" w:hAnsi="Times New Roman" w:hint="default"/>
      </w:rPr>
    </w:lvl>
    <w:lvl w:ilvl="5" w:tplc="4C54A07E" w:tentative="1">
      <w:start w:val="1"/>
      <w:numFmt w:val="bullet"/>
      <w:lvlText w:val="•"/>
      <w:lvlJc w:val="left"/>
      <w:pPr>
        <w:tabs>
          <w:tab w:val="num" w:pos="4320"/>
        </w:tabs>
        <w:ind w:left="4320" w:hanging="360"/>
      </w:pPr>
      <w:rPr>
        <w:rFonts w:ascii="Times New Roman" w:hAnsi="Times New Roman" w:hint="default"/>
      </w:rPr>
    </w:lvl>
    <w:lvl w:ilvl="6" w:tplc="6A98EAF8" w:tentative="1">
      <w:start w:val="1"/>
      <w:numFmt w:val="bullet"/>
      <w:lvlText w:val="•"/>
      <w:lvlJc w:val="left"/>
      <w:pPr>
        <w:tabs>
          <w:tab w:val="num" w:pos="5040"/>
        </w:tabs>
        <w:ind w:left="5040" w:hanging="360"/>
      </w:pPr>
      <w:rPr>
        <w:rFonts w:ascii="Times New Roman" w:hAnsi="Times New Roman" w:hint="default"/>
      </w:rPr>
    </w:lvl>
    <w:lvl w:ilvl="7" w:tplc="F44CCA9C" w:tentative="1">
      <w:start w:val="1"/>
      <w:numFmt w:val="bullet"/>
      <w:lvlText w:val="•"/>
      <w:lvlJc w:val="left"/>
      <w:pPr>
        <w:tabs>
          <w:tab w:val="num" w:pos="5760"/>
        </w:tabs>
        <w:ind w:left="5760" w:hanging="360"/>
      </w:pPr>
      <w:rPr>
        <w:rFonts w:ascii="Times New Roman" w:hAnsi="Times New Roman" w:hint="default"/>
      </w:rPr>
    </w:lvl>
    <w:lvl w:ilvl="8" w:tplc="572A4F5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A0D0A69"/>
    <w:multiLevelType w:val="hybridMultilevel"/>
    <w:tmpl w:val="1AA0D964"/>
    <w:lvl w:ilvl="0" w:tplc="67046768">
      <w:start w:val="1"/>
      <w:numFmt w:val="bullet"/>
      <w:lvlText w:val="•"/>
      <w:lvlJc w:val="left"/>
      <w:pPr>
        <w:tabs>
          <w:tab w:val="num" w:pos="720"/>
        </w:tabs>
        <w:ind w:left="720" w:hanging="360"/>
      </w:pPr>
      <w:rPr>
        <w:rFonts w:ascii="Arial" w:hAnsi="Arial" w:hint="default"/>
      </w:rPr>
    </w:lvl>
    <w:lvl w:ilvl="1" w:tplc="6130DBEC" w:tentative="1">
      <w:start w:val="1"/>
      <w:numFmt w:val="bullet"/>
      <w:lvlText w:val="•"/>
      <w:lvlJc w:val="left"/>
      <w:pPr>
        <w:tabs>
          <w:tab w:val="num" w:pos="1440"/>
        </w:tabs>
        <w:ind w:left="1440" w:hanging="360"/>
      </w:pPr>
      <w:rPr>
        <w:rFonts w:ascii="Arial" w:hAnsi="Arial" w:hint="default"/>
      </w:rPr>
    </w:lvl>
    <w:lvl w:ilvl="2" w:tplc="A7584E88" w:tentative="1">
      <w:start w:val="1"/>
      <w:numFmt w:val="bullet"/>
      <w:lvlText w:val="•"/>
      <w:lvlJc w:val="left"/>
      <w:pPr>
        <w:tabs>
          <w:tab w:val="num" w:pos="2160"/>
        </w:tabs>
        <w:ind w:left="2160" w:hanging="360"/>
      </w:pPr>
      <w:rPr>
        <w:rFonts w:ascii="Arial" w:hAnsi="Arial" w:hint="default"/>
      </w:rPr>
    </w:lvl>
    <w:lvl w:ilvl="3" w:tplc="3A1E1282" w:tentative="1">
      <w:start w:val="1"/>
      <w:numFmt w:val="bullet"/>
      <w:lvlText w:val="•"/>
      <w:lvlJc w:val="left"/>
      <w:pPr>
        <w:tabs>
          <w:tab w:val="num" w:pos="2880"/>
        </w:tabs>
        <w:ind w:left="2880" w:hanging="360"/>
      </w:pPr>
      <w:rPr>
        <w:rFonts w:ascii="Arial" w:hAnsi="Arial" w:hint="default"/>
      </w:rPr>
    </w:lvl>
    <w:lvl w:ilvl="4" w:tplc="829CF83E" w:tentative="1">
      <w:start w:val="1"/>
      <w:numFmt w:val="bullet"/>
      <w:lvlText w:val="•"/>
      <w:lvlJc w:val="left"/>
      <w:pPr>
        <w:tabs>
          <w:tab w:val="num" w:pos="3600"/>
        </w:tabs>
        <w:ind w:left="3600" w:hanging="360"/>
      </w:pPr>
      <w:rPr>
        <w:rFonts w:ascii="Arial" w:hAnsi="Arial" w:hint="default"/>
      </w:rPr>
    </w:lvl>
    <w:lvl w:ilvl="5" w:tplc="14CE5FEC" w:tentative="1">
      <w:start w:val="1"/>
      <w:numFmt w:val="bullet"/>
      <w:lvlText w:val="•"/>
      <w:lvlJc w:val="left"/>
      <w:pPr>
        <w:tabs>
          <w:tab w:val="num" w:pos="4320"/>
        </w:tabs>
        <w:ind w:left="4320" w:hanging="360"/>
      </w:pPr>
      <w:rPr>
        <w:rFonts w:ascii="Arial" w:hAnsi="Arial" w:hint="default"/>
      </w:rPr>
    </w:lvl>
    <w:lvl w:ilvl="6" w:tplc="346EB54E" w:tentative="1">
      <w:start w:val="1"/>
      <w:numFmt w:val="bullet"/>
      <w:lvlText w:val="•"/>
      <w:lvlJc w:val="left"/>
      <w:pPr>
        <w:tabs>
          <w:tab w:val="num" w:pos="5040"/>
        </w:tabs>
        <w:ind w:left="5040" w:hanging="360"/>
      </w:pPr>
      <w:rPr>
        <w:rFonts w:ascii="Arial" w:hAnsi="Arial" w:hint="default"/>
      </w:rPr>
    </w:lvl>
    <w:lvl w:ilvl="7" w:tplc="F17020D6" w:tentative="1">
      <w:start w:val="1"/>
      <w:numFmt w:val="bullet"/>
      <w:lvlText w:val="•"/>
      <w:lvlJc w:val="left"/>
      <w:pPr>
        <w:tabs>
          <w:tab w:val="num" w:pos="5760"/>
        </w:tabs>
        <w:ind w:left="5760" w:hanging="360"/>
      </w:pPr>
      <w:rPr>
        <w:rFonts w:ascii="Arial" w:hAnsi="Arial" w:hint="default"/>
      </w:rPr>
    </w:lvl>
    <w:lvl w:ilvl="8" w:tplc="0EC4BA90"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4"/>
  </w:num>
  <w:num w:numId="3">
    <w:abstractNumId w:val="13"/>
  </w:num>
  <w:num w:numId="4">
    <w:abstractNumId w:val="2"/>
  </w:num>
  <w:num w:numId="5">
    <w:abstractNumId w:val="9"/>
  </w:num>
  <w:num w:numId="6">
    <w:abstractNumId w:val="6"/>
  </w:num>
  <w:num w:numId="7">
    <w:abstractNumId w:val="8"/>
  </w:num>
  <w:num w:numId="8">
    <w:abstractNumId w:val="10"/>
  </w:num>
  <w:num w:numId="9">
    <w:abstractNumId w:val="7"/>
  </w:num>
  <w:num w:numId="10">
    <w:abstractNumId w:val="0"/>
  </w:num>
  <w:num w:numId="11">
    <w:abstractNumId w:val="12"/>
  </w:num>
  <w:num w:numId="12">
    <w:abstractNumId w:val="5"/>
  </w:num>
  <w:num w:numId="13">
    <w:abstractNumId w:val="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C4"/>
    <w:rsid w:val="00002896"/>
    <w:rsid w:val="000517D1"/>
    <w:rsid w:val="000B250E"/>
    <w:rsid w:val="00127FF6"/>
    <w:rsid w:val="001C37BD"/>
    <w:rsid w:val="00290B35"/>
    <w:rsid w:val="00294169"/>
    <w:rsid w:val="002A5670"/>
    <w:rsid w:val="004110EE"/>
    <w:rsid w:val="004F27A1"/>
    <w:rsid w:val="00596ACA"/>
    <w:rsid w:val="005D4120"/>
    <w:rsid w:val="006A7E24"/>
    <w:rsid w:val="006C1DC4"/>
    <w:rsid w:val="006E725A"/>
    <w:rsid w:val="008560F8"/>
    <w:rsid w:val="008A74FF"/>
    <w:rsid w:val="0099469C"/>
    <w:rsid w:val="00A810B2"/>
    <w:rsid w:val="00AF42F4"/>
    <w:rsid w:val="00BD405B"/>
    <w:rsid w:val="00BE2CE6"/>
    <w:rsid w:val="00BE77A9"/>
    <w:rsid w:val="00DD51F2"/>
    <w:rsid w:val="00F71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B511C-79E8-4E04-9CD6-D7D024A7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1F2"/>
    <w:rPr>
      <w:color w:val="0563C1" w:themeColor="hyperlink"/>
      <w:u w:val="single"/>
    </w:rPr>
  </w:style>
  <w:style w:type="paragraph" w:styleId="ListParagraph">
    <w:name w:val="List Paragraph"/>
    <w:basedOn w:val="Normal"/>
    <w:uiPriority w:val="34"/>
    <w:qFormat/>
    <w:rsid w:val="000B250E"/>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B25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B250E"/>
    <w:rPr>
      <w:color w:val="954F72" w:themeColor="followedHyperlink"/>
      <w:u w:val="single"/>
    </w:rPr>
  </w:style>
  <w:style w:type="table" w:styleId="TableGrid">
    <w:name w:val="Table Grid"/>
    <w:basedOn w:val="TableNormal"/>
    <w:uiPriority w:val="39"/>
    <w:rsid w:val="00AF4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F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2F4"/>
  </w:style>
  <w:style w:type="paragraph" w:styleId="Header">
    <w:name w:val="header"/>
    <w:basedOn w:val="Normal"/>
    <w:link w:val="HeaderChar"/>
    <w:uiPriority w:val="99"/>
    <w:unhideWhenUsed/>
    <w:rsid w:val="00AF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2F4"/>
  </w:style>
  <w:style w:type="paragraph" w:styleId="Revision">
    <w:name w:val="Revision"/>
    <w:hidden/>
    <w:uiPriority w:val="99"/>
    <w:semiHidden/>
    <w:rsid w:val="00BE2C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ele.pearce@lanca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Morton, William</dc:creator>
  <cp:lastModifiedBy>Kirkpatrick, Aidan</cp:lastModifiedBy>
  <cp:revision>3</cp:revision>
  <dcterms:created xsi:type="dcterms:W3CDTF">2019-01-30T09:46:00Z</dcterms:created>
  <dcterms:modified xsi:type="dcterms:W3CDTF">2019-01-30T09:49:00Z</dcterms:modified>
</cp:coreProperties>
</file>