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0EE0D" w14:textId="77777777" w:rsidR="00990B47" w:rsidRDefault="00990B47" w:rsidP="00990B47"/>
    <w:p w14:paraId="61ECAA89" w14:textId="47F3149B" w:rsidR="00A355F8" w:rsidRPr="00527AF3" w:rsidRDefault="00681111" w:rsidP="00A355F8">
      <w:pPr>
        <w:rPr>
          <w:rFonts w:cs="Arial"/>
          <w:b/>
          <w:bCs/>
          <w:color w:val="231F20" w:themeColor="background1"/>
          <w:kern w:val="28"/>
          <w:sz w:val="72"/>
          <w:szCs w:val="72"/>
          <w14:ligatures w14:val="standardContextual"/>
        </w:rPr>
      </w:pPr>
      <w:bookmarkStart w:id="0" w:name="_Toc65072034"/>
      <w:bookmarkStart w:id="1" w:name="_Toc350174611"/>
      <w:r w:rsidRPr="00681111">
        <w:rPr>
          <w:rFonts w:cs="Arial"/>
          <w:b/>
          <w:bCs/>
          <w:color w:val="231F20" w:themeColor="background1"/>
          <w:kern w:val="28"/>
          <w:sz w:val="72"/>
          <w:szCs w:val="72"/>
          <w14:ligatures w14:val="standardContextual"/>
        </w:rPr>
        <w:t xml:space="preserve">Raising Dignity Concerns: A Guide for </w:t>
      </w:r>
      <w:r w:rsidR="26F14095" w:rsidRPr="00681111">
        <w:rPr>
          <w:rFonts w:cs="Arial"/>
          <w:b/>
          <w:bCs/>
          <w:color w:val="231F20" w:themeColor="background1"/>
          <w:kern w:val="28"/>
          <w:sz w:val="72"/>
          <w:szCs w:val="72"/>
          <w14:ligatures w14:val="standardContextual"/>
        </w:rPr>
        <w:t>First Listeners and Second Messengers</w:t>
      </w:r>
    </w:p>
    <w:p w14:paraId="7D729020" w14:textId="788E28EF" w:rsidR="10C5D129" w:rsidRDefault="10C5D129" w:rsidP="10C5D129">
      <w:pPr>
        <w:spacing w:after="0" w:line="240" w:lineRule="auto"/>
      </w:pPr>
    </w:p>
    <w:p w14:paraId="0461B308" w14:textId="36A7F07C" w:rsidR="00B53EB2" w:rsidRDefault="00681111" w:rsidP="00FB643A">
      <w:pPr>
        <w:spacing w:after="0" w:line="240" w:lineRule="auto"/>
      </w:pPr>
      <w:r>
        <w:t xml:space="preserve">Version </w:t>
      </w:r>
      <w:r w:rsidR="00A5256C">
        <w:t>1</w:t>
      </w:r>
      <w:r w:rsidR="50DBEFC7">
        <w:t xml:space="preserve"> </w:t>
      </w:r>
      <w:r w:rsidR="00EA575B">
        <w:t>-</w:t>
      </w:r>
      <w:r w:rsidR="50DBEFC7">
        <w:t xml:space="preserve"> August 2025</w:t>
      </w:r>
    </w:p>
    <w:p w14:paraId="34A4146E" w14:textId="77777777" w:rsidR="00FB643A" w:rsidRDefault="00FB643A" w:rsidP="00A355F8"/>
    <w:p w14:paraId="642FDB65" w14:textId="77777777" w:rsidR="0025648A" w:rsidRDefault="0025648A" w:rsidP="00A355F8"/>
    <w:p w14:paraId="42FA8121" w14:textId="77777777" w:rsidR="00527AF3" w:rsidRDefault="00527AF3" w:rsidP="00A355F8"/>
    <w:p w14:paraId="5D5DEB6B" w14:textId="77777777" w:rsidR="00527AF3" w:rsidRDefault="00527AF3" w:rsidP="00A355F8"/>
    <w:p w14:paraId="383C4707" w14:textId="77777777" w:rsidR="0025648A" w:rsidRDefault="0025648A" w:rsidP="00A355F8"/>
    <w:p w14:paraId="7FBE0B96" w14:textId="77777777" w:rsidR="0025648A" w:rsidRDefault="0025648A" w:rsidP="00A355F8"/>
    <w:p w14:paraId="0B8FB6A5" w14:textId="77777777" w:rsidR="0025648A" w:rsidRDefault="0025648A" w:rsidP="00A355F8"/>
    <w:p w14:paraId="13A37C17" w14:textId="77777777" w:rsidR="0095725E" w:rsidRDefault="0095725E" w:rsidP="00A355F8"/>
    <w:p w14:paraId="29490E3B" w14:textId="77777777" w:rsidR="0095725E" w:rsidRDefault="0095725E" w:rsidP="00A355F8"/>
    <w:p w14:paraId="65842A18" w14:textId="77777777" w:rsidR="0025648A" w:rsidRDefault="0025648A" w:rsidP="00A355F8"/>
    <w:p w14:paraId="23E6A6AC" w14:textId="77777777" w:rsidR="0025648A" w:rsidRDefault="0025648A" w:rsidP="00A355F8"/>
    <w:p w14:paraId="25A49846" w14:textId="77777777" w:rsidR="0025648A" w:rsidRDefault="0025648A" w:rsidP="00A355F8"/>
    <w:p w14:paraId="13F8B68A" w14:textId="77777777" w:rsidR="0025648A" w:rsidRDefault="0025648A" w:rsidP="00A355F8"/>
    <w:p w14:paraId="65890796" w14:textId="77777777" w:rsidR="00527AF3" w:rsidRDefault="00527AF3" w:rsidP="00A355F8"/>
    <w:p w14:paraId="51762E0F" w14:textId="77777777" w:rsidR="00527AF3" w:rsidRDefault="00527AF3" w:rsidP="00A355F8"/>
    <w:p w14:paraId="06E56E2A" w14:textId="77777777" w:rsidR="00E57E20" w:rsidRDefault="00E57E20" w:rsidP="00A355F8"/>
    <w:sdt>
      <w:sdtPr>
        <w:rPr>
          <w:rFonts w:ascii="Arial" w:eastAsia="Times New Roman" w:hAnsi="Arial" w:cs="Times New Roman"/>
          <w:b w:val="0"/>
          <w:bCs w:val="0"/>
          <w:color w:val="425563" w:themeColor="accent6"/>
          <w:sz w:val="24"/>
          <w:szCs w:val="24"/>
          <w:lang w:val="en-GB" w:eastAsia="en-US"/>
          <w14:ligatures w14:val="none"/>
        </w:rPr>
        <w:id w:val="-19314159"/>
        <w:docPartObj>
          <w:docPartGallery w:val="Table of Contents"/>
          <w:docPartUnique/>
        </w:docPartObj>
      </w:sdtPr>
      <w:sdtContent>
        <w:p w14:paraId="73B987F4" w14:textId="6F2BD3E9" w:rsidR="00E57E20" w:rsidRPr="001026B1" w:rsidRDefault="00E57E20">
          <w:pPr>
            <w:pStyle w:val="TOCHeading"/>
            <w:rPr>
              <w:sz w:val="36"/>
              <w:szCs w:val="36"/>
              <w:lang w:val="en-GB"/>
            </w:rPr>
          </w:pPr>
          <w:r w:rsidRPr="001026B1">
            <w:rPr>
              <w:sz w:val="36"/>
              <w:szCs w:val="36"/>
              <w:lang w:val="en-GB"/>
            </w:rPr>
            <w:t>Contents</w:t>
          </w:r>
        </w:p>
        <w:p w14:paraId="2C32DD69" w14:textId="77777777" w:rsidR="006A4CBB" w:rsidRPr="006A4CBB" w:rsidRDefault="006A4CBB" w:rsidP="006A4CBB">
          <w:pPr>
            <w:spacing w:after="0"/>
            <w:rPr>
              <w:lang w:eastAsia="ja-JP"/>
            </w:rPr>
          </w:pPr>
        </w:p>
        <w:p w14:paraId="4C2A82EB" w14:textId="3C409414" w:rsidR="008B6992" w:rsidRPr="008B6992" w:rsidRDefault="00E57E20">
          <w:pPr>
            <w:pStyle w:val="TOC2"/>
            <w:rPr>
              <w:rFonts w:eastAsiaTheme="minorEastAsia" w:cs="Arial"/>
              <w:b w:val="0"/>
              <w:color w:val="auto"/>
              <w:kern w:val="2"/>
              <w:sz w:val="24"/>
              <w:lang w:eastAsia="en-GB"/>
              <w14:ligatures w14:val="standardContextual"/>
            </w:rPr>
          </w:pPr>
          <w:r>
            <w:fldChar w:fldCharType="begin"/>
          </w:r>
          <w:r>
            <w:instrText xml:space="preserve"> TOC \o "1-3" \h \z \u </w:instrText>
          </w:r>
          <w:r>
            <w:fldChar w:fldCharType="separate"/>
          </w:r>
          <w:hyperlink w:anchor="_Toc205296325" w:history="1">
            <w:r w:rsidR="008B6992" w:rsidRPr="008B6992">
              <w:rPr>
                <w:rStyle w:val="Hyperlink"/>
                <w:rFonts w:ascii="Arial" w:hAnsi="Arial" w:cs="Arial"/>
                <w:sz w:val="24"/>
              </w:rPr>
              <w:t>Introduction</w:t>
            </w:r>
            <w:r w:rsidR="008B6992" w:rsidRPr="008B6992">
              <w:rPr>
                <w:rFonts w:cs="Arial"/>
                <w:webHidden/>
                <w:sz w:val="24"/>
              </w:rPr>
              <w:tab/>
            </w:r>
            <w:r w:rsidR="008B6992" w:rsidRPr="008B6992">
              <w:rPr>
                <w:rFonts w:cs="Arial"/>
                <w:webHidden/>
                <w:sz w:val="24"/>
              </w:rPr>
              <w:fldChar w:fldCharType="begin"/>
            </w:r>
            <w:r w:rsidR="008B6992" w:rsidRPr="008B6992">
              <w:rPr>
                <w:rFonts w:cs="Arial"/>
                <w:webHidden/>
                <w:sz w:val="24"/>
              </w:rPr>
              <w:instrText xml:space="preserve"> PAGEREF _Toc205296325 \h </w:instrText>
            </w:r>
            <w:r w:rsidR="008B6992" w:rsidRPr="008B6992">
              <w:rPr>
                <w:rFonts w:cs="Arial"/>
                <w:webHidden/>
                <w:sz w:val="24"/>
              </w:rPr>
            </w:r>
            <w:r w:rsidR="008B6992" w:rsidRPr="008B6992">
              <w:rPr>
                <w:rFonts w:cs="Arial"/>
                <w:webHidden/>
                <w:sz w:val="24"/>
              </w:rPr>
              <w:fldChar w:fldCharType="separate"/>
            </w:r>
            <w:r w:rsidR="001A400F">
              <w:rPr>
                <w:rFonts w:cs="Arial"/>
                <w:webHidden/>
                <w:sz w:val="24"/>
              </w:rPr>
              <w:t>3</w:t>
            </w:r>
            <w:r w:rsidR="008B6992" w:rsidRPr="008B6992">
              <w:rPr>
                <w:rFonts w:cs="Arial"/>
                <w:webHidden/>
                <w:sz w:val="24"/>
              </w:rPr>
              <w:fldChar w:fldCharType="end"/>
            </w:r>
          </w:hyperlink>
        </w:p>
        <w:p w14:paraId="15ED6104" w14:textId="54EF6920" w:rsidR="008B6992" w:rsidRPr="008B6992" w:rsidRDefault="008B6992">
          <w:pPr>
            <w:pStyle w:val="TOC2"/>
            <w:rPr>
              <w:rFonts w:eastAsiaTheme="minorEastAsia" w:cs="Arial"/>
              <w:b w:val="0"/>
              <w:color w:val="auto"/>
              <w:kern w:val="2"/>
              <w:sz w:val="24"/>
              <w:lang w:eastAsia="en-GB"/>
              <w14:ligatures w14:val="standardContextual"/>
            </w:rPr>
          </w:pPr>
          <w:hyperlink w:anchor="_Toc205296326" w:history="1">
            <w:r w:rsidRPr="008B6992">
              <w:rPr>
                <w:rStyle w:val="Hyperlink"/>
                <w:rFonts w:ascii="Arial" w:hAnsi="Arial" w:cs="Arial"/>
                <w:sz w:val="24"/>
              </w:rPr>
              <w:t>Initial Response: First Listener</w:t>
            </w:r>
            <w:r w:rsidRPr="008B6992">
              <w:rPr>
                <w:rFonts w:cs="Arial"/>
                <w:webHidden/>
                <w:sz w:val="24"/>
              </w:rPr>
              <w:tab/>
            </w:r>
            <w:r w:rsidRPr="008B6992">
              <w:rPr>
                <w:rFonts w:cs="Arial"/>
                <w:webHidden/>
                <w:sz w:val="24"/>
              </w:rPr>
              <w:fldChar w:fldCharType="begin"/>
            </w:r>
            <w:r w:rsidRPr="008B6992">
              <w:rPr>
                <w:rFonts w:cs="Arial"/>
                <w:webHidden/>
                <w:sz w:val="24"/>
              </w:rPr>
              <w:instrText xml:space="preserve"> PAGEREF _Toc205296326 \h </w:instrText>
            </w:r>
            <w:r w:rsidRPr="008B6992">
              <w:rPr>
                <w:rFonts w:cs="Arial"/>
                <w:webHidden/>
                <w:sz w:val="24"/>
              </w:rPr>
            </w:r>
            <w:r w:rsidRPr="008B6992">
              <w:rPr>
                <w:rFonts w:cs="Arial"/>
                <w:webHidden/>
                <w:sz w:val="24"/>
              </w:rPr>
              <w:fldChar w:fldCharType="separate"/>
            </w:r>
            <w:r w:rsidR="001A400F">
              <w:rPr>
                <w:rFonts w:cs="Arial"/>
                <w:webHidden/>
                <w:sz w:val="24"/>
              </w:rPr>
              <w:t>4</w:t>
            </w:r>
            <w:r w:rsidRPr="008B6992">
              <w:rPr>
                <w:rFonts w:cs="Arial"/>
                <w:webHidden/>
                <w:sz w:val="24"/>
              </w:rPr>
              <w:fldChar w:fldCharType="end"/>
            </w:r>
          </w:hyperlink>
        </w:p>
        <w:p w14:paraId="4EAFA2A8" w14:textId="0F41E141" w:rsidR="008B6992" w:rsidRPr="005B1005" w:rsidRDefault="008B6992" w:rsidP="005B1005">
          <w:pPr>
            <w:pStyle w:val="TOC3"/>
            <w:rPr>
              <w:b w:val="0"/>
              <w:bCs w:val="0"/>
              <w:color w:val="auto"/>
              <w:kern w:val="2"/>
              <w:lang w:val="en-GB" w:eastAsia="en-GB"/>
              <w14:ligatures w14:val="standardContextual"/>
            </w:rPr>
          </w:pPr>
          <w:hyperlink w:anchor="_Toc205296327" w:history="1">
            <w:r w:rsidRPr="005B1005">
              <w:rPr>
                <w:rStyle w:val="Hyperlink"/>
                <w:rFonts w:ascii="Arial" w:hAnsi="Arial"/>
                <w:b w:val="0"/>
                <w:bCs w:val="0"/>
                <w:lang w:eastAsia="en-GB"/>
              </w:rPr>
              <w:t>Determining the level of concern</w:t>
            </w:r>
            <w:r w:rsidRPr="005B1005">
              <w:rPr>
                <w:b w:val="0"/>
                <w:bCs w:val="0"/>
                <w:webHidden/>
              </w:rPr>
              <w:tab/>
            </w:r>
            <w:r w:rsidRPr="005B1005">
              <w:rPr>
                <w:b w:val="0"/>
                <w:bCs w:val="0"/>
                <w:webHidden/>
              </w:rPr>
              <w:fldChar w:fldCharType="begin"/>
            </w:r>
            <w:r w:rsidRPr="005B1005">
              <w:rPr>
                <w:b w:val="0"/>
                <w:bCs w:val="0"/>
                <w:webHidden/>
              </w:rPr>
              <w:instrText xml:space="preserve"> PAGEREF _Toc205296327 \h </w:instrText>
            </w:r>
            <w:r w:rsidRPr="005B1005">
              <w:rPr>
                <w:b w:val="0"/>
                <w:bCs w:val="0"/>
                <w:webHidden/>
              </w:rPr>
            </w:r>
            <w:r w:rsidRPr="005B1005">
              <w:rPr>
                <w:b w:val="0"/>
                <w:bCs w:val="0"/>
                <w:webHidden/>
              </w:rPr>
              <w:fldChar w:fldCharType="separate"/>
            </w:r>
            <w:r w:rsidR="001A400F">
              <w:rPr>
                <w:b w:val="0"/>
                <w:bCs w:val="0"/>
                <w:webHidden/>
              </w:rPr>
              <w:t>5</w:t>
            </w:r>
            <w:r w:rsidRPr="005B1005">
              <w:rPr>
                <w:b w:val="0"/>
                <w:bCs w:val="0"/>
                <w:webHidden/>
              </w:rPr>
              <w:fldChar w:fldCharType="end"/>
            </w:r>
          </w:hyperlink>
        </w:p>
        <w:p w14:paraId="42FFD675" w14:textId="17EA3E4B" w:rsidR="008B6992" w:rsidRPr="005B1005" w:rsidRDefault="008B6992" w:rsidP="005B1005">
          <w:pPr>
            <w:pStyle w:val="TOC3"/>
            <w:rPr>
              <w:b w:val="0"/>
              <w:bCs w:val="0"/>
              <w:color w:val="auto"/>
              <w:kern w:val="2"/>
              <w:lang w:val="en-GB" w:eastAsia="en-GB"/>
              <w14:ligatures w14:val="standardContextual"/>
            </w:rPr>
          </w:pPr>
          <w:hyperlink w:anchor="_Toc205296328" w:history="1">
            <w:r w:rsidRPr="005B1005">
              <w:rPr>
                <w:rStyle w:val="Hyperlink"/>
                <w:rFonts w:ascii="Arial" w:hAnsi="Arial"/>
                <w:b w:val="0"/>
                <w:bCs w:val="0"/>
              </w:rPr>
              <w:t>Recording concerns</w:t>
            </w:r>
            <w:r w:rsidRPr="005B1005">
              <w:rPr>
                <w:b w:val="0"/>
                <w:bCs w:val="0"/>
                <w:webHidden/>
              </w:rPr>
              <w:tab/>
            </w:r>
            <w:r w:rsidRPr="005B1005">
              <w:rPr>
                <w:b w:val="0"/>
                <w:bCs w:val="0"/>
                <w:webHidden/>
              </w:rPr>
              <w:fldChar w:fldCharType="begin"/>
            </w:r>
            <w:r w:rsidRPr="005B1005">
              <w:rPr>
                <w:b w:val="0"/>
                <w:bCs w:val="0"/>
                <w:webHidden/>
              </w:rPr>
              <w:instrText xml:space="preserve"> PAGEREF _Toc205296328 \h </w:instrText>
            </w:r>
            <w:r w:rsidRPr="005B1005">
              <w:rPr>
                <w:b w:val="0"/>
                <w:bCs w:val="0"/>
                <w:webHidden/>
              </w:rPr>
            </w:r>
            <w:r w:rsidRPr="005B1005">
              <w:rPr>
                <w:b w:val="0"/>
                <w:bCs w:val="0"/>
                <w:webHidden/>
              </w:rPr>
              <w:fldChar w:fldCharType="separate"/>
            </w:r>
            <w:r w:rsidR="001A400F">
              <w:rPr>
                <w:b w:val="0"/>
                <w:bCs w:val="0"/>
                <w:webHidden/>
              </w:rPr>
              <w:t>6</w:t>
            </w:r>
            <w:r w:rsidRPr="005B1005">
              <w:rPr>
                <w:b w:val="0"/>
                <w:bCs w:val="0"/>
                <w:webHidden/>
              </w:rPr>
              <w:fldChar w:fldCharType="end"/>
            </w:r>
          </w:hyperlink>
        </w:p>
        <w:p w14:paraId="6BD30EA8" w14:textId="79462A56" w:rsidR="008B6992" w:rsidRPr="005B1005" w:rsidRDefault="008B6992" w:rsidP="005B1005">
          <w:pPr>
            <w:pStyle w:val="TOC3"/>
            <w:rPr>
              <w:b w:val="0"/>
              <w:bCs w:val="0"/>
              <w:color w:val="auto"/>
              <w:kern w:val="2"/>
              <w:lang w:val="en-GB" w:eastAsia="en-GB"/>
              <w14:ligatures w14:val="standardContextual"/>
            </w:rPr>
          </w:pPr>
          <w:hyperlink w:anchor="_Toc205296329" w:history="1">
            <w:r w:rsidRPr="005B1005">
              <w:rPr>
                <w:rStyle w:val="Hyperlink"/>
                <w:rFonts w:ascii="Arial" w:hAnsi="Arial"/>
                <w:b w:val="0"/>
                <w:bCs w:val="0"/>
              </w:rPr>
              <w:t>Information Sharing</w:t>
            </w:r>
            <w:r w:rsidRPr="005B1005">
              <w:rPr>
                <w:b w:val="0"/>
                <w:bCs w:val="0"/>
                <w:webHidden/>
              </w:rPr>
              <w:tab/>
            </w:r>
            <w:r w:rsidRPr="005B1005">
              <w:rPr>
                <w:b w:val="0"/>
                <w:bCs w:val="0"/>
                <w:webHidden/>
              </w:rPr>
              <w:fldChar w:fldCharType="begin"/>
            </w:r>
            <w:r w:rsidRPr="005B1005">
              <w:rPr>
                <w:b w:val="0"/>
                <w:bCs w:val="0"/>
                <w:webHidden/>
              </w:rPr>
              <w:instrText xml:space="preserve"> PAGEREF _Toc205296329 \h </w:instrText>
            </w:r>
            <w:r w:rsidRPr="005B1005">
              <w:rPr>
                <w:b w:val="0"/>
                <w:bCs w:val="0"/>
                <w:webHidden/>
              </w:rPr>
            </w:r>
            <w:r w:rsidRPr="005B1005">
              <w:rPr>
                <w:b w:val="0"/>
                <w:bCs w:val="0"/>
                <w:webHidden/>
              </w:rPr>
              <w:fldChar w:fldCharType="separate"/>
            </w:r>
            <w:r w:rsidR="001A400F">
              <w:rPr>
                <w:b w:val="0"/>
                <w:bCs w:val="0"/>
                <w:webHidden/>
              </w:rPr>
              <w:t>7</w:t>
            </w:r>
            <w:r w:rsidRPr="005B1005">
              <w:rPr>
                <w:b w:val="0"/>
                <w:bCs w:val="0"/>
                <w:webHidden/>
              </w:rPr>
              <w:fldChar w:fldCharType="end"/>
            </w:r>
          </w:hyperlink>
        </w:p>
        <w:p w14:paraId="1AE6402A" w14:textId="3E3032E3" w:rsidR="008B6992" w:rsidRPr="005B1005" w:rsidRDefault="008B6992" w:rsidP="005B1005">
          <w:pPr>
            <w:pStyle w:val="TOC3"/>
            <w:rPr>
              <w:b w:val="0"/>
              <w:bCs w:val="0"/>
              <w:color w:val="auto"/>
              <w:kern w:val="2"/>
              <w:lang w:val="en-GB" w:eastAsia="en-GB"/>
              <w14:ligatures w14:val="standardContextual"/>
            </w:rPr>
          </w:pPr>
          <w:hyperlink w:anchor="_Toc205296330" w:history="1">
            <w:r w:rsidRPr="005B1005">
              <w:rPr>
                <w:rStyle w:val="Hyperlink"/>
                <w:rFonts w:ascii="Arial" w:hAnsi="Arial"/>
                <w:b w:val="0"/>
                <w:bCs w:val="0"/>
                <w:lang w:eastAsia="en-GB"/>
              </w:rPr>
              <w:t>Wellbeing support</w:t>
            </w:r>
            <w:r w:rsidRPr="005B1005">
              <w:rPr>
                <w:b w:val="0"/>
                <w:bCs w:val="0"/>
                <w:webHidden/>
              </w:rPr>
              <w:tab/>
            </w:r>
            <w:r w:rsidRPr="005B1005">
              <w:rPr>
                <w:b w:val="0"/>
                <w:bCs w:val="0"/>
                <w:webHidden/>
              </w:rPr>
              <w:fldChar w:fldCharType="begin"/>
            </w:r>
            <w:r w:rsidRPr="005B1005">
              <w:rPr>
                <w:b w:val="0"/>
                <w:bCs w:val="0"/>
                <w:webHidden/>
              </w:rPr>
              <w:instrText xml:space="preserve"> PAGEREF _Toc205296330 \h </w:instrText>
            </w:r>
            <w:r w:rsidRPr="005B1005">
              <w:rPr>
                <w:b w:val="0"/>
                <w:bCs w:val="0"/>
                <w:webHidden/>
              </w:rPr>
            </w:r>
            <w:r w:rsidRPr="005B1005">
              <w:rPr>
                <w:b w:val="0"/>
                <w:bCs w:val="0"/>
                <w:webHidden/>
              </w:rPr>
              <w:fldChar w:fldCharType="separate"/>
            </w:r>
            <w:r w:rsidR="001A400F">
              <w:rPr>
                <w:b w:val="0"/>
                <w:bCs w:val="0"/>
                <w:webHidden/>
              </w:rPr>
              <w:t>7</w:t>
            </w:r>
            <w:r w:rsidRPr="005B1005">
              <w:rPr>
                <w:b w:val="0"/>
                <w:bCs w:val="0"/>
                <w:webHidden/>
              </w:rPr>
              <w:fldChar w:fldCharType="end"/>
            </w:r>
          </w:hyperlink>
        </w:p>
        <w:p w14:paraId="0E384BED" w14:textId="45CFE610" w:rsidR="008B6992" w:rsidRPr="005B1005" w:rsidRDefault="008B6992" w:rsidP="005B1005">
          <w:pPr>
            <w:pStyle w:val="TOC3"/>
            <w:rPr>
              <w:b w:val="0"/>
              <w:bCs w:val="0"/>
              <w:color w:val="auto"/>
              <w:kern w:val="2"/>
              <w:lang w:val="en-GB" w:eastAsia="en-GB"/>
              <w14:ligatures w14:val="standardContextual"/>
            </w:rPr>
          </w:pPr>
          <w:hyperlink w:anchor="_Toc205296331" w:history="1">
            <w:r w:rsidRPr="005B1005">
              <w:rPr>
                <w:rStyle w:val="Hyperlink"/>
                <w:rFonts w:ascii="Arial" w:hAnsi="Arial"/>
                <w:b w:val="0"/>
                <w:bCs w:val="0"/>
              </w:rPr>
              <w:t>Formal allegation</w:t>
            </w:r>
            <w:r w:rsidRPr="005B1005">
              <w:rPr>
                <w:b w:val="0"/>
                <w:bCs w:val="0"/>
                <w:webHidden/>
              </w:rPr>
              <w:tab/>
            </w:r>
            <w:r w:rsidRPr="005B1005">
              <w:rPr>
                <w:b w:val="0"/>
                <w:bCs w:val="0"/>
                <w:webHidden/>
              </w:rPr>
              <w:fldChar w:fldCharType="begin"/>
            </w:r>
            <w:r w:rsidRPr="005B1005">
              <w:rPr>
                <w:b w:val="0"/>
                <w:bCs w:val="0"/>
                <w:webHidden/>
              </w:rPr>
              <w:instrText xml:space="preserve"> PAGEREF _Toc205296331 \h </w:instrText>
            </w:r>
            <w:r w:rsidRPr="005B1005">
              <w:rPr>
                <w:b w:val="0"/>
                <w:bCs w:val="0"/>
                <w:webHidden/>
              </w:rPr>
            </w:r>
            <w:r w:rsidRPr="005B1005">
              <w:rPr>
                <w:b w:val="0"/>
                <w:bCs w:val="0"/>
                <w:webHidden/>
              </w:rPr>
              <w:fldChar w:fldCharType="separate"/>
            </w:r>
            <w:r w:rsidR="001A400F">
              <w:rPr>
                <w:b w:val="0"/>
                <w:bCs w:val="0"/>
                <w:webHidden/>
              </w:rPr>
              <w:t>7</w:t>
            </w:r>
            <w:r w:rsidRPr="005B1005">
              <w:rPr>
                <w:b w:val="0"/>
                <w:bCs w:val="0"/>
                <w:webHidden/>
              </w:rPr>
              <w:fldChar w:fldCharType="end"/>
            </w:r>
          </w:hyperlink>
        </w:p>
        <w:p w14:paraId="20C56D36" w14:textId="28D6DAB9" w:rsidR="008B6992" w:rsidRPr="005B1005" w:rsidRDefault="008B6992" w:rsidP="005B1005">
          <w:pPr>
            <w:pStyle w:val="TOC3"/>
            <w:rPr>
              <w:b w:val="0"/>
              <w:bCs w:val="0"/>
              <w:color w:val="auto"/>
              <w:kern w:val="2"/>
              <w:lang w:val="en-GB" w:eastAsia="en-GB"/>
              <w14:ligatures w14:val="standardContextual"/>
            </w:rPr>
          </w:pPr>
          <w:hyperlink w:anchor="_Toc205296332" w:history="1">
            <w:r w:rsidRPr="005B1005">
              <w:rPr>
                <w:rStyle w:val="Hyperlink"/>
                <w:rFonts w:ascii="Arial" w:hAnsi="Arial"/>
                <w:b w:val="0"/>
                <w:bCs w:val="0"/>
              </w:rPr>
              <w:t>Requests to be moved</w:t>
            </w:r>
            <w:r w:rsidRPr="005B1005">
              <w:rPr>
                <w:b w:val="0"/>
                <w:bCs w:val="0"/>
                <w:webHidden/>
              </w:rPr>
              <w:tab/>
            </w:r>
            <w:r w:rsidRPr="005B1005">
              <w:rPr>
                <w:b w:val="0"/>
                <w:bCs w:val="0"/>
                <w:webHidden/>
              </w:rPr>
              <w:fldChar w:fldCharType="begin"/>
            </w:r>
            <w:r w:rsidRPr="005B1005">
              <w:rPr>
                <w:b w:val="0"/>
                <w:bCs w:val="0"/>
                <w:webHidden/>
              </w:rPr>
              <w:instrText xml:space="preserve"> PAGEREF _Toc205296332 \h </w:instrText>
            </w:r>
            <w:r w:rsidRPr="005B1005">
              <w:rPr>
                <w:b w:val="0"/>
                <w:bCs w:val="0"/>
                <w:webHidden/>
              </w:rPr>
            </w:r>
            <w:r w:rsidRPr="005B1005">
              <w:rPr>
                <w:b w:val="0"/>
                <w:bCs w:val="0"/>
                <w:webHidden/>
              </w:rPr>
              <w:fldChar w:fldCharType="separate"/>
            </w:r>
            <w:r w:rsidR="001A400F">
              <w:rPr>
                <w:b w:val="0"/>
                <w:bCs w:val="0"/>
                <w:webHidden/>
              </w:rPr>
              <w:t>7</w:t>
            </w:r>
            <w:r w:rsidRPr="005B1005">
              <w:rPr>
                <w:b w:val="0"/>
                <w:bCs w:val="0"/>
                <w:webHidden/>
              </w:rPr>
              <w:fldChar w:fldCharType="end"/>
            </w:r>
          </w:hyperlink>
        </w:p>
        <w:p w14:paraId="50FB673D" w14:textId="24476364" w:rsidR="008B6992" w:rsidRPr="005B1005" w:rsidRDefault="008B6992" w:rsidP="005B1005">
          <w:pPr>
            <w:pStyle w:val="TOC3"/>
            <w:rPr>
              <w:b w:val="0"/>
              <w:bCs w:val="0"/>
              <w:color w:val="auto"/>
              <w:kern w:val="2"/>
              <w:lang w:val="en-GB" w:eastAsia="en-GB"/>
              <w14:ligatures w14:val="standardContextual"/>
            </w:rPr>
          </w:pPr>
          <w:hyperlink w:anchor="_Toc205296333" w:history="1">
            <w:r w:rsidRPr="005B1005">
              <w:rPr>
                <w:rStyle w:val="Hyperlink"/>
                <w:rFonts w:ascii="Arial" w:hAnsi="Arial"/>
                <w:b w:val="0"/>
                <w:bCs w:val="0"/>
              </w:rPr>
              <w:t>Resolution</w:t>
            </w:r>
            <w:r w:rsidRPr="005B1005">
              <w:rPr>
                <w:b w:val="0"/>
                <w:bCs w:val="0"/>
                <w:webHidden/>
              </w:rPr>
              <w:tab/>
            </w:r>
            <w:r w:rsidRPr="005B1005">
              <w:rPr>
                <w:b w:val="0"/>
                <w:bCs w:val="0"/>
                <w:webHidden/>
              </w:rPr>
              <w:fldChar w:fldCharType="begin"/>
            </w:r>
            <w:r w:rsidRPr="005B1005">
              <w:rPr>
                <w:b w:val="0"/>
                <w:bCs w:val="0"/>
                <w:webHidden/>
              </w:rPr>
              <w:instrText xml:space="preserve"> PAGEREF _Toc205296333 \h </w:instrText>
            </w:r>
            <w:r w:rsidRPr="005B1005">
              <w:rPr>
                <w:b w:val="0"/>
                <w:bCs w:val="0"/>
                <w:webHidden/>
              </w:rPr>
            </w:r>
            <w:r w:rsidRPr="005B1005">
              <w:rPr>
                <w:b w:val="0"/>
                <w:bCs w:val="0"/>
                <w:webHidden/>
              </w:rPr>
              <w:fldChar w:fldCharType="separate"/>
            </w:r>
            <w:r w:rsidR="001A400F">
              <w:rPr>
                <w:b w:val="0"/>
                <w:bCs w:val="0"/>
                <w:webHidden/>
              </w:rPr>
              <w:t>8</w:t>
            </w:r>
            <w:r w:rsidRPr="005B1005">
              <w:rPr>
                <w:b w:val="0"/>
                <w:bCs w:val="0"/>
                <w:webHidden/>
              </w:rPr>
              <w:fldChar w:fldCharType="end"/>
            </w:r>
          </w:hyperlink>
        </w:p>
        <w:p w14:paraId="57B478F5" w14:textId="253CBB6A" w:rsidR="008B6992" w:rsidRPr="005B1005" w:rsidRDefault="008B6992" w:rsidP="005B1005">
          <w:pPr>
            <w:pStyle w:val="TOC3"/>
            <w:rPr>
              <w:b w:val="0"/>
              <w:bCs w:val="0"/>
              <w:color w:val="auto"/>
              <w:kern w:val="2"/>
              <w:lang w:val="en-GB" w:eastAsia="en-GB"/>
              <w14:ligatures w14:val="standardContextual"/>
            </w:rPr>
          </w:pPr>
          <w:hyperlink w:anchor="_Toc205296334" w:history="1">
            <w:r w:rsidRPr="005B1005">
              <w:rPr>
                <w:rStyle w:val="Hyperlink"/>
                <w:rFonts w:ascii="Arial" w:hAnsi="Arial"/>
                <w:b w:val="0"/>
                <w:bCs w:val="0"/>
              </w:rPr>
              <w:t>Support for First Listeners</w:t>
            </w:r>
            <w:r w:rsidRPr="005B1005">
              <w:rPr>
                <w:b w:val="0"/>
                <w:bCs w:val="0"/>
                <w:webHidden/>
              </w:rPr>
              <w:tab/>
            </w:r>
            <w:r w:rsidRPr="005B1005">
              <w:rPr>
                <w:b w:val="0"/>
                <w:bCs w:val="0"/>
                <w:webHidden/>
              </w:rPr>
              <w:fldChar w:fldCharType="begin"/>
            </w:r>
            <w:r w:rsidRPr="005B1005">
              <w:rPr>
                <w:b w:val="0"/>
                <w:bCs w:val="0"/>
                <w:webHidden/>
              </w:rPr>
              <w:instrText xml:space="preserve"> PAGEREF _Toc205296334 \h </w:instrText>
            </w:r>
            <w:r w:rsidRPr="005B1005">
              <w:rPr>
                <w:b w:val="0"/>
                <w:bCs w:val="0"/>
                <w:webHidden/>
              </w:rPr>
            </w:r>
            <w:r w:rsidRPr="005B1005">
              <w:rPr>
                <w:b w:val="0"/>
                <w:bCs w:val="0"/>
                <w:webHidden/>
              </w:rPr>
              <w:fldChar w:fldCharType="separate"/>
            </w:r>
            <w:r w:rsidR="001A400F">
              <w:rPr>
                <w:b w:val="0"/>
                <w:bCs w:val="0"/>
                <w:webHidden/>
              </w:rPr>
              <w:t>8</w:t>
            </w:r>
            <w:r w:rsidRPr="005B1005">
              <w:rPr>
                <w:b w:val="0"/>
                <w:bCs w:val="0"/>
                <w:webHidden/>
              </w:rPr>
              <w:fldChar w:fldCharType="end"/>
            </w:r>
          </w:hyperlink>
        </w:p>
        <w:p w14:paraId="41913B20" w14:textId="6B0D5D13" w:rsidR="008B6992" w:rsidRPr="008B6992" w:rsidRDefault="008B6992">
          <w:pPr>
            <w:pStyle w:val="TOC2"/>
            <w:rPr>
              <w:rFonts w:eastAsiaTheme="minorEastAsia" w:cs="Arial"/>
              <w:b w:val="0"/>
              <w:color w:val="auto"/>
              <w:kern w:val="2"/>
              <w:sz w:val="24"/>
              <w:lang w:eastAsia="en-GB"/>
              <w14:ligatures w14:val="standardContextual"/>
            </w:rPr>
          </w:pPr>
          <w:hyperlink w:anchor="_Toc205296335" w:history="1">
            <w:r w:rsidRPr="008B6992">
              <w:rPr>
                <w:rStyle w:val="Hyperlink"/>
                <w:rFonts w:ascii="Arial" w:hAnsi="Arial" w:cs="Arial"/>
                <w:sz w:val="24"/>
              </w:rPr>
              <w:t>Intervention: Second Messenger</w:t>
            </w:r>
            <w:r w:rsidRPr="008B6992">
              <w:rPr>
                <w:rFonts w:cs="Arial"/>
                <w:webHidden/>
                <w:sz w:val="24"/>
              </w:rPr>
              <w:tab/>
            </w:r>
            <w:r w:rsidRPr="008B6992">
              <w:rPr>
                <w:rFonts w:cs="Arial"/>
                <w:webHidden/>
                <w:sz w:val="24"/>
              </w:rPr>
              <w:fldChar w:fldCharType="begin"/>
            </w:r>
            <w:r w:rsidRPr="008B6992">
              <w:rPr>
                <w:rFonts w:cs="Arial"/>
                <w:webHidden/>
                <w:sz w:val="24"/>
              </w:rPr>
              <w:instrText xml:space="preserve"> PAGEREF _Toc205296335 \h </w:instrText>
            </w:r>
            <w:r w:rsidRPr="008B6992">
              <w:rPr>
                <w:rFonts w:cs="Arial"/>
                <w:webHidden/>
                <w:sz w:val="24"/>
              </w:rPr>
            </w:r>
            <w:r w:rsidRPr="008B6992">
              <w:rPr>
                <w:rFonts w:cs="Arial"/>
                <w:webHidden/>
                <w:sz w:val="24"/>
              </w:rPr>
              <w:fldChar w:fldCharType="separate"/>
            </w:r>
            <w:r w:rsidR="001A400F">
              <w:rPr>
                <w:rFonts w:cs="Arial"/>
                <w:webHidden/>
                <w:sz w:val="24"/>
              </w:rPr>
              <w:t>8</w:t>
            </w:r>
            <w:r w:rsidRPr="008B6992">
              <w:rPr>
                <w:rFonts w:cs="Arial"/>
                <w:webHidden/>
                <w:sz w:val="24"/>
              </w:rPr>
              <w:fldChar w:fldCharType="end"/>
            </w:r>
          </w:hyperlink>
        </w:p>
        <w:p w14:paraId="7B961895" w14:textId="546EEF9F" w:rsidR="008B6992" w:rsidRPr="005B1005" w:rsidRDefault="008B6992" w:rsidP="005B1005">
          <w:pPr>
            <w:pStyle w:val="TOC3"/>
            <w:rPr>
              <w:b w:val="0"/>
              <w:bCs w:val="0"/>
              <w:color w:val="auto"/>
              <w:kern w:val="2"/>
              <w:lang w:val="en-GB" w:eastAsia="en-GB"/>
              <w14:ligatures w14:val="standardContextual"/>
            </w:rPr>
          </w:pPr>
          <w:hyperlink w:anchor="_Toc205296336" w:history="1">
            <w:r w:rsidRPr="005B1005">
              <w:rPr>
                <w:rStyle w:val="Hyperlink"/>
                <w:rFonts w:ascii="Arial" w:hAnsi="Arial"/>
                <w:b w:val="0"/>
                <w:bCs w:val="0"/>
              </w:rPr>
              <w:t>Escalation</w:t>
            </w:r>
            <w:r w:rsidRPr="005B1005">
              <w:rPr>
                <w:b w:val="0"/>
                <w:bCs w:val="0"/>
                <w:webHidden/>
              </w:rPr>
              <w:tab/>
            </w:r>
            <w:r w:rsidRPr="005B1005">
              <w:rPr>
                <w:b w:val="0"/>
                <w:bCs w:val="0"/>
                <w:webHidden/>
              </w:rPr>
              <w:fldChar w:fldCharType="begin"/>
            </w:r>
            <w:r w:rsidRPr="005B1005">
              <w:rPr>
                <w:b w:val="0"/>
                <w:bCs w:val="0"/>
                <w:webHidden/>
              </w:rPr>
              <w:instrText xml:space="preserve"> PAGEREF _Toc205296336 \h </w:instrText>
            </w:r>
            <w:r w:rsidRPr="005B1005">
              <w:rPr>
                <w:b w:val="0"/>
                <w:bCs w:val="0"/>
                <w:webHidden/>
              </w:rPr>
            </w:r>
            <w:r w:rsidRPr="005B1005">
              <w:rPr>
                <w:b w:val="0"/>
                <w:bCs w:val="0"/>
                <w:webHidden/>
              </w:rPr>
              <w:fldChar w:fldCharType="separate"/>
            </w:r>
            <w:r w:rsidR="001A400F">
              <w:rPr>
                <w:b w:val="0"/>
                <w:bCs w:val="0"/>
                <w:webHidden/>
              </w:rPr>
              <w:t>9</w:t>
            </w:r>
            <w:r w:rsidRPr="005B1005">
              <w:rPr>
                <w:b w:val="0"/>
                <w:bCs w:val="0"/>
                <w:webHidden/>
              </w:rPr>
              <w:fldChar w:fldCharType="end"/>
            </w:r>
          </w:hyperlink>
        </w:p>
        <w:p w14:paraId="483A03CA" w14:textId="00CB2227" w:rsidR="008B6992" w:rsidRPr="005B1005" w:rsidRDefault="008B6992" w:rsidP="005B1005">
          <w:pPr>
            <w:pStyle w:val="TOC3"/>
            <w:rPr>
              <w:b w:val="0"/>
              <w:bCs w:val="0"/>
              <w:color w:val="auto"/>
              <w:kern w:val="2"/>
              <w:lang w:val="en-GB" w:eastAsia="en-GB"/>
              <w14:ligatures w14:val="standardContextual"/>
            </w:rPr>
          </w:pPr>
          <w:hyperlink w:anchor="_Toc205296337" w:history="1">
            <w:r w:rsidRPr="005B1005">
              <w:rPr>
                <w:rStyle w:val="Hyperlink"/>
                <w:rFonts w:ascii="Arial" w:hAnsi="Arial"/>
                <w:b w:val="0"/>
                <w:bCs w:val="0"/>
              </w:rPr>
              <w:t>Informal dignity conversations</w:t>
            </w:r>
            <w:r w:rsidRPr="005B1005">
              <w:rPr>
                <w:b w:val="0"/>
                <w:bCs w:val="0"/>
                <w:webHidden/>
              </w:rPr>
              <w:tab/>
            </w:r>
            <w:r w:rsidRPr="005B1005">
              <w:rPr>
                <w:b w:val="0"/>
                <w:bCs w:val="0"/>
                <w:webHidden/>
              </w:rPr>
              <w:fldChar w:fldCharType="begin"/>
            </w:r>
            <w:r w:rsidRPr="005B1005">
              <w:rPr>
                <w:b w:val="0"/>
                <w:bCs w:val="0"/>
                <w:webHidden/>
              </w:rPr>
              <w:instrText xml:space="preserve"> PAGEREF _Toc205296337 \h </w:instrText>
            </w:r>
            <w:r w:rsidRPr="005B1005">
              <w:rPr>
                <w:b w:val="0"/>
                <w:bCs w:val="0"/>
                <w:webHidden/>
              </w:rPr>
            </w:r>
            <w:r w:rsidRPr="005B1005">
              <w:rPr>
                <w:b w:val="0"/>
                <w:bCs w:val="0"/>
                <w:webHidden/>
              </w:rPr>
              <w:fldChar w:fldCharType="separate"/>
            </w:r>
            <w:r w:rsidR="001A400F">
              <w:rPr>
                <w:b w:val="0"/>
                <w:bCs w:val="0"/>
                <w:webHidden/>
              </w:rPr>
              <w:t>9</w:t>
            </w:r>
            <w:r w:rsidRPr="005B1005">
              <w:rPr>
                <w:b w:val="0"/>
                <w:bCs w:val="0"/>
                <w:webHidden/>
              </w:rPr>
              <w:fldChar w:fldCharType="end"/>
            </w:r>
          </w:hyperlink>
        </w:p>
        <w:p w14:paraId="74B0395E" w14:textId="552C2C2C" w:rsidR="008B6992" w:rsidRPr="005B1005" w:rsidRDefault="008B6992" w:rsidP="005B1005">
          <w:pPr>
            <w:pStyle w:val="TOC3"/>
            <w:rPr>
              <w:b w:val="0"/>
              <w:bCs w:val="0"/>
              <w:color w:val="auto"/>
              <w:kern w:val="2"/>
              <w:lang w:val="en-GB" w:eastAsia="en-GB"/>
              <w14:ligatures w14:val="standardContextual"/>
            </w:rPr>
          </w:pPr>
          <w:hyperlink w:anchor="_Toc205296338" w:history="1">
            <w:r w:rsidRPr="005B1005">
              <w:rPr>
                <w:rStyle w:val="Hyperlink"/>
                <w:rFonts w:ascii="Arial" w:hAnsi="Arial"/>
                <w:b w:val="0"/>
                <w:bCs w:val="0"/>
              </w:rPr>
              <w:t>Documentation</w:t>
            </w:r>
            <w:r w:rsidRPr="005B1005">
              <w:rPr>
                <w:b w:val="0"/>
                <w:bCs w:val="0"/>
                <w:webHidden/>
              </w:rPr>
              <w:tab/>
            </w:r>
            <w:r w:rsidRPr="005B1005">
              <w:rPr>
                <w:b w:val="0"/>
                <w:bCs w:val="0"/>
                <w:webHidden/>
              </w:rPr>
              <w:fldChar w:fldCharType="begin"/>
            </w:r>
            <w:r w:rsidRPr="005B1005">
              <w:rPr>
                <w:b w:val="0"/>
                <w:bCs w:val="0"/>
                <w:webHidden/>
              </w:rPr>
              <w:instrText xml:space="preserve"> PAGEREF _Toc205296338 \h </w:instrText>
            </w:r>
            <w:r w:rsidRPr="005B1005">
              <w:rPr>
                <w:b w:val="0"/>
                <w:bCs w:val="0"/>
                <w:webHidden/>
              </w:rPr>
            </w:r>
            <w:r w:rsidRPr="005B1005">
              <w:rPr>
                <w:b w:val="0"/>
                <w:bCs w:val="0"/>
                <w:webHidden/>
              </w:rPr>
              <w:fldChar w:fldCharType="separate"/>
            </w:r>
            <w:r w:rsidR="001A400F">
              <w:rPr>
                <w:b w:val="0"/>
                <w:bCs w:val="0"/>
                <w:webHidden/>
              </w:rPr>
              <w:t>10</w:t>
            </w:r>
            <w:r w:rsidRPr="005B1005">
              <w:rPr>
                <w:b w:val="0"/>
                <w:bCs w:val="0"/>
                <w:webHidden/>
              </w:rPr>
              <w:fldChar w:fldCharType="end"/>
            </w:r>
          </w:hyperlink>
        </w:p>
        <w:p w14:paraId="2795B4F3" w14:textId="3784E21B" w:rsidR="008B6992" w:rsidRPr="005B1005" w:rsidRDefault="008B6992" w:rsidP="005B1005">
          <w:pPr>
            <w:pStyle w:val="TOC3"/>
            <w:rPr>
              <w:b w:val="0"/>
              <w:bCs w:val="0"/>
              <w:color w:val="auto"/>
              <w:kern w:val="2"/>
              <w:lang w:val="en-GB" w:eastAsia="en-GB"/>
              <w14:ligatures w14:val="standardContextual"/>
            </w:rPr>
          </w:pPr>
          <w:hyperlink w:anchor="_Toc205296339" w:history="1">
            <w:r w:rsidRPr="005B1005">
              <w:rPr>
                <w:rStyle w:val="Hyperlink"/>
                <w:rFonts w:ascii="Arial" w:hAnsi="Arial"/>
                <w:b w:val="0"/>
                <w:bCs w:val="0"/>
              </w:rPr>
              <w:t>Information sharing</w:t>
            </w:r>
            <w:r w:rsidRPr="005B1005">
              <w:rPr>
                <w:b w:val="0"/>
                <w:bCs w:val="0"/>
                <w:webHidden/>
              </w:rPr>
              <w:tab/>
            </w:r>
            <w:r w:rsidRPr="005B1005">
              <w:rPr>
                <w:b w:val="0"/>
                <w:bCs w:val="0"/>
                <w:webHidden/>
              </w:rPr>
              <w:fldChar w:fldCharType="begin"/>
            </w:r>
            <w:r w:rsidRPr="005B1005">
              <w:rPr>
                <w:b w:val="0"/>
                <w:bCs w:val="0"/>
                <w:webHidden/>
              </w:rPr>
              <w:instrText xml:space="preserve"> PAGEREF _Toc205296339 \h </w:instrText>
            </w:r>
            <w:r w:rsidRPr="005B1005">
              <w:rPr>
                <w:b w:val="0"/>
                <w:bCs w:val="0"/>
                <w:webHidden/>
              </w:rPr>
            </w:r>
            <w:r w:rsidRPr="005B1005">
              <w:rPr>
                <w:b w:val="0"/>
                <w:bCs w:val="0"/>
                <w:webHidden/>
              </w:rPr>
              <w:fldChar w:fldCharType="separate"/>
            </w:r>
            <w:r w:rsidR="001A400F">
              <w:rPr>
                <w:b w:val="0"/>
                <w:bCs w:val="0"/>
                <w:webHidden/>
              </w:rPr>
              <w:t>10</w:t>
            </w:r>
            <w:r w:rsidRPr="005B1005">
              <w:rPr>
                <w:b w:val="0"/>
                <w:bCs w:val="0"/>
                <w:webHidden/>
              </w:rPr>
              <w:fldChar w:fldCharType="end"/>
            </w:r>
          </w:hyperlink>
        </w:p>
        <w:p w14:paraId="354B9409" w14:textId="636755D2" w:rsidR="008B6992" w:rsidRPr="005B1005" w:rsidRDefault="008B6992" w:rsidP="005B1005">
          <w:pPr>
            <w:pStyle w:val="TOC3"/>
            <w:rPr>
              <w:b w:val="0"/>
              <w:bCs w:val="0"/>
              <w:color w:val="auto"/>
              <w:kern w:val="2"/>
              <w:lang w:val="en-GB" w:eastAsia="en-GB"/>
              <w14:ligatures w14:val="standardContextual"/>
            </w:rPr>
          </w:pPr>
          <w:hyperlink w:anchor="_Toc205296340" w:history="1">
            <w:r w:rsidRPr="005B1005">
              <w:rPr>
                <w:rStyle w:val="Hyperlink"/>
                <w:rFonts w:ascii="Arial" w:hAnsi="Arial"/>
                <w:b w:val="0"/>
                <w:bCs w:val="0"/>
              </w:rPr>
              <w:t>Workplace culture issues</w:t>
            </w:r>
            <w:r w:rsidRPr="005B1005">
              <w:rPr>
                <w:b w:val="0"/>
                <w:bCs w:val="0"/>
                <w:webHidden/>
              </w:rPr>
              <w:tab/>
            </w:r>
            <w:r w:rsidRPr="005B1005">
              <w:rPr>
                <w:b w:val="0"/>
                <w:bCs w:val="0"/>
                <w:webHidden/>
              </w:rPr>
              <w:fldChar w:fldCharType="begin"/>
            </w:r>
            <w:r w:rsidRPr="005B1005">
              <w:rPr>
                <w:b w:val="0"/>
                <w:bCs w:val="0"/>
                <w:webHidden/>
              </w:rPr>
              <w:instrText xml:space="preserve"> PAGEREF _Toc205296340 \h </w:instrText>
            </w:r>
            <w:r w:rsidRPr="005B1005">
              <w:rPr>
                <w:b w:val="0"/>
                <w:bCs w:val="0"/>
                <w:webHidden/>
              </w:rPr>
            </w:r>
            <w:r w:rsidRPr="005B1005">
              <w:rPr>
                <w:b w:val="0"/>
                <w:bCs w:val="0"/>
                <w:webHidden/>
              </w:rPr>
              <w:fldChar w:fldCharType="separate"/>
            </w:r>
            <w:r w:rsidR="001A400F">
              <w:rPr>
                <w:b w:val="0"/>
                <w:bCs w:val="0"/>
                <w:webHidden/>
              </w:rPr>
              <w:t>11</w:t>
            </w:r>
            <w:r w:rsidRPr="005B1005">
              <w:rPr>
                <w:b w:val="0"/>
                <w:bCs w:val="0"/>
                <w:webHidden/>
              </w:rPr>
              <w:fldChar w:fldCharType="end"/>
            </w:r>
          </w:hyperlink>
        </w:p>
        <w:p w14:paraId="2F7AFB3B" w14:textId="3003138B" w:rsidR="008B6992" w:rsidRPr="005B1005" w:rsidRDefault="008B6992" w:rsidP="005B1005">
          <w:pPr>
            <w:pStyle w:val="TOC3"/>
            <w:rPr>
              <w:b w:val="0"/>
              <w:bCs w:val="0"/>
              <w:color w:val="auto"/>
              <w:kern w:val="2"/>
              <w:lang w:val="en-GB" w:eastAsia="en-GB"/>
              <w14:ligatures w14:val="standardContextual"/>
            </w:rPr>
          </w:pPr>
          <w:hyperlink w:anchor="_Toc205296341" w:history="1">
            <w:r w:rsidRPr="005B1005">
              <w:rPr>
                <w:rStyle w:val="Hyperlink"/>
                <w:rFonts w:ascii="Arial" w:hAnsi="Arial"/>
                <w:b w:val="0"/>
                <w:bCs w:val="0"/>
              </w:rPr>
              <w:t>Support for Second Messengers</w:t>
            </w:r>
            <w:r w:rsidRPr="005B1005">
              <w:rPr>
                <w:b w:val="0"/>
                <w:bCs w:val="0"/>
                <w:webHidden/>
              </w:rPr>
              <w:tab/>
            </w:r>
            <w:r w:rsidRPr="005B1005">
              <w:rPr>
                <w:b w:val="0"/>
                <w:bCs w:val="0"/>
                <w:webHidden/>
              </w:rPr>
              <w:fldChar w:fldCharType="begin"/>
            </w:r>
            <w:r w:rsidRPr="005B1005">
              <w:rPr>
                <w:b w:val="0"/>
                <w:bCs w:val="0"/>
                <w:webHidden/>
              </w:rPr>
              <w:instrText xml:space="preserve"> PAGEREF _Toc205296341 \h </w:instrText>
            </w:r>
            <w:r w:rsidRPr="005B1005">
              <w:rPr>
                <w:b w:val="0"/>
                <w:bCs w:val="0"/>
                <w:webHidden/>
              </w:rPr>
            </w:r>
            <w:r w:rsidRPr="005B1005">
              <w:rPr>
                <w:b w:val="0"/>
                <w:bCs w:val="0"/>
                <w:webHidden/>
              </w:rPr>
              <w:fldChar w:fldCharType="separate"/>
            </w:r>
            <w:r w:rsidR="001A400F">
              <w:rPr>
                <w:b w:val="0"/>
                <w:bCs w:val="0"/>
                <w:webHidden/>
              </w:rPr>
              <w:t>11</w:t>
            </w:r>
            <w:r w:rsidRPr="005B1005">
              <w:rPr>
                <w:b w:val="0"/>
                <w:bCs w:val="0"/>
                <w:webHidden/>
              </w:rPr>
              <w:fldChar w:fldCharType="end"/>
            </w:r>
          </w:hyperlink>
        </w:p>
        <w:p w14:paraId="1C04D7BC" w14:textId="785F1729" w:rsidR="008B6992" w:rsidRPr="008B6992" w:rsidRDefault="008B6992">
          <w:pPr>
            <w:pStyle w:val="TOC2"/>
            <w:rPr>
              <w:rFonts w:eastAsiaTheme="minorEastAsia" w:cs="Arial"/>
              <w:b w:val="0"/>
              <w:color w:val="auto"/>
              <w:kern w:val="2"/>
              <w:sz w:val="24"/>
              <w:lang w:eastAsia="en-GB"/>
              <w14:ligatures w14:val="standardContextual"/>
            </w:rPr>
          </w:pPr>
          <w:hyperlink w:anchor="_Toc205296342" w:history="1">
            <w:r w:rsidRPr="008B6992">
              <w:rPr>
                <w:rStyle w:val="Hyperlink"/>
                <w:rFonts w:ascii="Arial" w:hAnsi="Arial" w:cs="Arial"/>
                <w:sz w:val="24"/>
              </w:rPr>
              <w:t>Appendix A: Psychological Safety</w:t>
            </w:r>
            <w:r w:rsidRPr="008B6992">
              <w:rPr>
                <w:rFonts w:cs="Arial"/>
                <w:webHidden/>
                <w:sz w:val="24"/>
              </w:rPr>
              <w:tab/>
            </w:r>
            <w:r w:rsidRPr="008B6992">
              <w:rPr>
                <w:rFonts w:cs="Arial"/>
                <w:webHidden/>
                <w:sz w:val="24"/>
              </w:rPr>
              <w:fldChar w:fldCharType="begin"/>
            </w:r>
            <w:r w:rsidRPr="008B6992">
              <w:rPr>
                <w:rFonts w:cs="Arial"/>
                <w:webHidden/>
                <w:sz w:val="24"/>
              </w:rPr>
              <w:instrText xml:space="preserve"> PAGEREF _Toc205296342 \h </w:instrText>
            </w:r>
            <w:r w:rsidRPr="008B6992">
              <w:rPr>
                <w:rFonts w:cs="Arial"/>
                <w:webHidden/>
                <w:sz w:val="24"/>
              </w:rPr>
            </w:r>
            <w:r w:rsidRPr="008B6992">
              <w:rPr>
                <w:rFonts w:cs="Arial"/>
                <w:webHidden/>
                <w:sz w:val="24"/>
              </w:rPr>
              <w:fldChar w:fldCharType="separate"/>
            </w:r>
            <w:r w:rsidR="001A400F">
              <w:rPr>
                <w:rFonts w:cs="Arial"/>
                <w:webHidden/>
                <w:sz w:val="24"/>
              </w:rPr>
              <w:t>12</w:t>
            </w:r>
            <w:r w:rsidRPr="008B6992">
              <w:rPr>
                <w:rFonts w:cs="Arial"/>
                <w:webHidden/>
                <w:sz w:val="24"/>
              </w:rPr>
              <w:fldChar w:fldCharType="end"/>
            </w:r>
          </w:hyperlink>
        </w:p>
        <w:p w14:paraId="00D4FDD9" w14:textId="7C491272" w:rsidR="008B6992" w:rsidRPr="005B1005" w:rsidRDefault="008B6992" w:rsidP="005B1005">
          <w:pPr>
            <w:pStyle w:val="TOC3"/>
            <w:rPr>
              <w:b w:val="0"/>
              <w:bCs w:val="0"/>
              <w:color w:val="auto"/>
              <w:kern w:val="2"/>
              <w:lang w:val="en-GB" w:eastAsia="en-GB"/>
              <w14:ligatures w14:val="standardContextual"/>
            </w:rPr>
          </w:pPr>
          <w:hyperlink w:anchor="_Toc205296343" w:history="1">
            <w:r w:rsidRPr="005B1005">
              <w:rPr>
                <w:rStyle w:val="Hyperlink"/>
                <w:rFonts w:ascii="Arial" w:hAnsi="Arial"/>
                <w:b w:val="0"/>
                <w:bCs w:val="0"/>
              </w:rPr>
              <w:t>What is psychological safety?</w:t>
            </w:r>
            <w:r w:rsidRPr="005B1005">
              <w:rPr>
                <w:b w:val="0"/>
                <w:bCs w:val="0"/>
                <w:webHidden/>
              </w:rPr>
              <w:tab/>
            </w:r>
            <w:r w:rsidRPr="005B1005">
              <w:rPr>
                <w:b w:val="0"/>
                <w:bCs w:val="0"/>
                <w:webHidden/>
              </w:rPr>
              <w:fldChar w:fldCharType="begin"/>
            </w:r>
            <w:r w:rsidRPr="005B1005">
              <w:rPr>
                <w:b w:val="0"/>
                <w:bCs w:val="0"/>
                <w:webHidden/>
              </w:rPr>
              <w:instrText xml:space="preserve"> PAGEREF _Toc205296343 \h </w:instrText>
            </w:r>
            <w:r w:rsidRPr="005B1005">
              <w:rPr>
                <w:b w:val="0"/>
                <w:bCs w:val="0"/>
                <w:webHidden/>
              </w:rPr>
            </w:r>
            <w:r w:rsidRPr="005B1005">
              <w:rPr>
                <w:b w:val="0"/>
                <w:bCs w:val="0"/>
                <w:webHidden/>
              </w:rPr>
              <w:fldChar w:fldCharType="separate"/>
            </w:r>
            <w:r w:rsidR="001A400F">
              <w:rPr>
                <w:b w:val="0"/>
                <w:bCs w:val="0"/>
                <w:webHidden/>
              </w:rPr>
              <w:t>12</w:t>
            </w:r>
            <w:r w:rsidRPr="005B1005">
              <w:rPr>
                <w:b w:val="0"/>
                <w:bCs w:val="0"/>
                <w:webHidden/>
              </w:rPr>
              <w:fldChar w:fldCharType="end"/>
            </w:r>
          </w:hyperlink>
        </w:p>
        <w:p w14:paraId="061B2A4E" w14:textId="5A12A6A3" w:rsidR="008B6992" w:rsidRPr="005B1005" w:rsidRDefault="008B6992" w:rsidP="005B1005">
          <w:pPr>
            <w:pStyle w:val="TOC3"/>
            <w:rPr>
              <w:b w:val="0"/>
              <w:bCs w:val="0"/>
              <w:color w:val="auto"/>
              <w:kern w:val="2"/>
              <w:lang w:val="en-GB" w:eastAsia="en-GB"/>
              <w14:ligatures w14:val="standardContextual"/>
            </w:rPr>
          </w:pPr>
          <w:hyperlink w:anchor="_Toc205296344" w:history="1">
            <w:r w:rsidRPr="005B1005">
              <w:rPr>
                <w:rStyle w:val="Hyperlink"/>
                <w:rFonts w:ascii="Arial" w:hAnsi="Arial"/>
                <w:b w:val="0"/>
                <w:bCs w:val="0"/>
              </w:rPr>
              <w:t>Why is psychological safety important?</w:t>
            </w:r>
            <w:r w:rsidRPr="005B1005">
              <w:rPr>
                <w:b w:val="0"/>
                <w:bCs w:val="0"/>
                <w:webHidden/>
              </w:rPr>
              <w:tab/>
            </w:r>
            <w:r w:rsidRPr="005B1005">
              <w:rPr>
                <w:b w:val="0"/>
                <w:bCs w:val="0"/>
                <w:webHidden/>
              </w:rPr>
              <w:fldChar w:fldCharType="begin"/>
            </w:r>
            <w:r w:rsidRPr="005B1005">
              <w:rPr>
                <w:b w:val="0"/>
                <w:bCs w:val="0"/>
                <w:webHidden/>
              </w:rPr>
              <w:instrText xml:space="preserve"> PAGEREF _Toc205296344 \h </w:instrText>
            </w:r>
            <w:r w:rsidRPr="005B1005">
              <w:rPr>
                <w:b w:val="0"/>
                <w:bCs w:val="0"/>
                <w:webHidden/>
              </w:rPr>
            </w:r>
            <w:r w:rsidRPr="005B1005">
              <w:rPr>
                <w:b w:val="0"/>
                <w:bCs w:val="0"/>
                <w:webHidden/>
              </w:rPr>
              <w:fldChar w:fldCharType="separate"/>
            </w:r>
            <w:r w:rsidR="001A400F">
              <w:rPr>
                <w:b w:val="0"/>
                <w:bCs w:val="0"/>
                <w:webHidden/>
              </w:rPr>
              <w:t>12</w:t>
            </w:r>
            <w:r w:rsidRPr="005B1005">
              <w:rPr>
                <w:b w:val="0"/>
                <w:bCs w:val="0"/>
                <w:webHidden/>
              </w:rPr>
              <w:fldChar w:fldCharType="end"/>
            </w:r>
          </w:hyperlink>
        </w:p>
        <w:p w14:paraId="5B3295DA" w14:textId="170E464C" w:rsidR="008B6992" w:rsidRPr="005B1005" w:rsidRDefault="008B6992" w:rsidP="005B1005">
          <w:pPr>
            <w:pStyle w:val="TOC3"/>
            <w:rPr>
              <w:b w:val="0"/>
              <w:bCs w:val="0"/>
              <w:color w:val="auto"/>
              <w:kern w:val="2"/>
              <w:lang w:val="en-GB" w:eastAsia="en-GB"/>
              <w14:ligatures w14:val="standardContextual"/>
            </w:rPr>
          </w:pPr>
          <w:hyperlink w:anchor="_Toc205296345" w:history="1">
            <w:r w:rsidRPr="005B1005">
              <w:rPr>
                <w:rStyle w:val="Hyperlink"/>
                <w:rFonts w:ascii="Arial" w:hAnsi="Arial"/>
                <w:b w:val="0"/>
                <w:bCs w:val="0"/>
              </w:rPr>
              <w:t>Experiences of marginalised groups</w:t>
            </w:r>
            <w:r w:rsidRPr="005B1005">
              <w:rPr>
                <w:b w:val="0"/>
                <w:bCs w:val="0"/>
                <w:webHidden/>
              </w:rPr>
              <w:tab/>
            </w:r>
            <w:r w:rsidRPr="005B1005">
              <w:rPr>
                <w:b w:val="0"/>
                <w:bCs w:val="0"/>
                <w:webHidden/>
              </w:rPr>
              <w:fldChar w:fldCharType="begin"/>
            </w:r>
            <w:r w:rsidRPr="005B1005">
              <w:rPr>
                <w:b w:val="0"/>
                <w:bCs w:val="0"/>
                <w:webHidden/>
              </w:rPr>
              <w:instrText xml:space="preserve"> PAGEREF _Toc205296345 \h </w:instrText>
            </w:r>
            <w:r w:rsidRPr="005B1005">
              <w:rPr>
                <w:b w:val="0"/>
                <w:bCs w:val="0"/>
                <w:webHidden/>
              </w:rPr>
            </w:r>
            <w:r w:rsidRPr="005B1005">
              <w:rPr>
                <w:b w:val="0"/>
                <w:bCs w:val="0"/>
                <w:webHidden/>
              </w:rPr>
              <w:fldChar w:fldCharType="separate"/>
            </w:r>
            <w:r w:rsidR="001A400F">
              <w:rPr>
                <w:b w:val="0"/>
                <w:bCs w:val="0"/>
                <w:webHidden/>
              </w:rPr>
              <w:t>13</w:t>
            </w:r>
            <w:r w:rsidRPr="005B1005">
              <w:rPr>
                <w:b w:val="0"/>
                <w:bCs w:val="0"/>
                <w:webHidden/>
              </w:rPr>
              <w:fldChar w:fldCharType="end"/>
            </w:r>
          </w:hyperlink>
        </w:p>
        <w:p w14:paraId="3EABB547" w14:textId="7F247403" w:rsidR="008B6992" w:rsidRPr="005B1005" w:rsidRDefault="008B6992" w:rsidP="005B1005">
          <w:pPr>
            <w:pStyle w:val="TOC3"/>
            <w:rPr>
              <w:b w:val="0"/>
              <w:bCs w:val="0"/>
              <w:color w:val="auto"/>
              <w:kern w:val="2"/>
              <w:lang w:val="en-GB" w:eastAsia="en-GB"/>
              <w14:ligatures w14:val="standardContextual"/>
            </w:rPr>
          </w:pPr>
          <w:hyperlink w:anchor="_Toc205296346" w:history="1">
            <w:r w:rsidRPr="005B1005">
              <w:rPr>
                <w:rStyle w:val="Hyperlink"/>
                <w:rFonts w:ascii="Arial" w:hAnsi="Arial"/>
                <w:b w:val="0"/>
                <w:bCs w:val="0"/>
              </w:rPr>
              <w:t>How to create psychological safety</w:t>
            </w:r>
            <w:r w:rsidRPr="005B1005">
              <w:rPr>
                <w:b w:val="0"/>
                <w:bCs w:val="0"/>
                <w:webHidden/>
              </w:rPr>
              <w:tab/>
            </w:r>
            <w:r w:rsidRPr="005B1005">
              <w:rPr>
                <w:b w:val="0"/>
                <w:bCs w:val="0"/>
                <w:webHidden/>
              </w:rPr>
              <w:fldChar w:fldCharType="begin"/>
            </w:r>
            <w:r w:rsidRPr="005B1005">
              <w:rPr>
                <w:b w:val="0"/>
                <w:bCs w:val="0"/>
                <w:webHidden/>
              </w:rPr>
              <w:instrText xml:space="preserve"> PAGEREF _Toc205296346 \h </w:instrText>
            </w:r>
            <w:r w:rsidRPr="005B1005">
              <w:rPr>
                <w:b w:val="0"/>
                <w:bCs w:val="0"/>
                <w:webHidden/>
              </w:rPr>
            </w:r>
            <w:r w:rsidRPr="005B1005">
              <w:rPr>
                <w:b w:val="0"/>
                <w:bCs w:val="0"/>
                <w:webHidden/>
              </w:rPr>
              <w:fldChar w:fldCharType="separate"/>
            </w:r>
            <w:r w:rsidR="001A400F">
              <w:rPr>
                <w:b w:val="0"/>
                <w:bCs w:val="0"/>
                <w:webHidden/>
              </w:rPr>
              <w:t>14</w:t>
            </w:r>
            <w:r w:rsidRPr="005B1005">
              <w:rPr>
                <w:b w:val="0"/>
                <w:bCs w:val="0"/>
                <w:webHidden/>
              </w:rPr>
              <w:fldChar w:fldCharType="end"/>
            </w:r>
          </w:hyperlink>
        </w:p>
        <w:p w14:paraId="5C5640A7" w14:textId="59525560" w:rsidR="008B6992" w:rsidRPr="008B6992" w:rsidRDefault="008B6992">
          <w:pPr>
            <w:pStyle w:val="TOC2"/>
            <w:rPr>
              <w:rFonts w:eastAsiaTheme="minorEastAsia" w:cs="Arial"/>
              <w:b w:val="0"/>
              <w:color w:val="auto"/>
              <w:kern w:val="2"/>
              <w:sz w:val="24"/>
              <w:lang w:eastAsia="en-GB"/>
              <w14:ligatures w14:val="standardContextual"/>
            </w:rPr>
          </w:pPr>
          <w:hyperlink w:anchor="_Toc205296347" w:history="1">
            <w:r w:rsidRPr="008B6992">
              <w:rPr>
                <w:rStyle w:val="Hyperlink"/>
                <w:rFonts w:ascii="Arial" w:hAnsi="Arial" w:cs="Arial"/>
                <w:sz w:val="24"/>
              </w:rPr>
              <w:t>Appendix B: Active Listening</w:t>
            </w:r>
            <w:r w:rsidRPr="008B6992">
              <w:rPr>
                <w:rFonts w:cs="Arial"/>
                <w:webHidden/>
                <w:sz w:val="24"/>
              </w:rPr>
              <w:tab/>
            </w:r>
            <w:r w:rsidRPr="008B6992">
              <w:rPr>
                <w:rFonts w:cs="Arial"/>
                <w:webHidden/>
                <w:sz w:val="24"/>
              </w:rPr>
              <w:fldChar w:fldCharType="begin"/>
            </w:r>
            <w:r w:rsidRPr="008B6992">
              <w:rPr>
                <w:rFonts w:cs="Arial"/>
                <w:webHidden/>
                <w:sz w:val="24"/>
              </w:rPr>
              <w:instrText xml:space="preserve"> PAGEREF _Toc205296347 \h </w:instrText>
            </w:r>
            <w:r w:rsidRPr="008B6992">
              <w:rPr>
                <w:rFonts w:cs="Arial"/>
                <w:webHidden/>
                <w:sz w:val="24"/>
              </w:rPr>
            </w:r>
            <w:r w:rsidRPr="008B6992">
              <w:rPr>
                <w:rFonts w:cs="Arial"/>
                <w:webHidden/>
                <w:sz w:val="24"/>
              </w:rPr>
              <w:fldChar w:fldCharType="separate"/>
            </w:r>
            <w:r w:rsidR="001A400F">
              <w:rPr>
                <w:rFonts w:cs="Arial"/>
                <w:webHidden/>
                <w:sz w:val="24"/>
              </w:rPr>
              <w:t>15</w:t>
            </w:r>
            <w:r w:rsidRPr="008B6992">
              <w:rPr>
                <w:rFonts w:cs="Arial"/>
                <w:webHidden/>
                <w:sz w:val="24"/>
              </w:rPr>
              <w:fldChar w:fldCharType="end"/>
            </w:r>
          </w:hyperlink>
        </w:p>
        <w:p w14:paraId="73FB3B07" w14:textId="2AF5FB41" w:rsidR="008B6992" w:rsidRPr="008B6992" w:rsidRDefault="008B6992">
          <w:pPr>
            <w:pStyle w:val="TOC2"/>
            <w:rPr>
              <w:rFonts w:eastAsiaTheme="minorEastAsia" w:cs="Arial"/>
              <w:b w:val="0"/>
              <w:color w:val="auto"/>
              <w:kern w:val="2"/>
              <w:sz w:val="24"/>
              <w:lang w:eastAsia="en-GB"/>
              <w14:ligatures w14:val="standardContextual"/>
            </w:rPr>
          </w:pPr>
          <w:hyperlink w:anchor="_Toc205296348" w:history="1">
            <w:r w:rsidRPr="008B6992">
              <w:rPr>
                <w:rStyle w:val="Hyperlink"/>
                <w:rFonts w:ascii="Arial" w:hAnsi="Arial" w:cs="Arial"/>
                <w:sz w:val="24"/>
              </w:rPr>
              <w:t>Appendix C: Wellbeing Support</w:t>
            </w:r>
            <w:r w:rsidRPr="008B6992">
              <w:rPr>
                <w:rFonts w:cs="Arial"/>
                <w:webHidden/>
                <w:sz w:val="24"/>
              </w:rPr>
              <w:tab/>
            </w:r>
            <w:r w:rsidRPr="008B6992">
              <w:rPr>
                <w:rFonts w:cs="Arial"/>
                <w:webHidden/>
                <w:sz w:val="24"/>
              </w:rPr>
              <w:fldChar w:fldCharType="begin"/>
            </w:r>
            <w:r w:rsidRPr="008B6992">
              <w:rPr>
                <w:rFonts w:cs="Arial"/>
                <w:webHidden/>
                <w:sz w:val="24"/>
              </w:rPr>
              <w:instrText xml:space="preserve"> PAGEREF _Toc205296348 \h </w:instrText>
            </w:r>
            <w:r w:rsidRPr="008B6992">
              <w:rPr>
                <w:rFonts w:cs="Arial"/>
                <w:webHidden/>
                <w:sz w:val="24"/>
              </w:rPr>
            </w:r>
            <w:r w:rsidRPr="008B6992">
              <w:rPr>
                <w:rFonts w:cs="Arial"/>
                <w:webHidden/>
                <w:sz w:val="24"/>
              </w:rPr>
              <w:fldChar w:fldCharType="separate"/>
            </w:r>
            <w:r w:rsidR="001A400F">
              <w:rPr>
                <w:rFonts w:cs="Arial"/>
                <w:webHidden/>
                <w:sz w:val="24"/>
              </w:rPr>
              <w:t>17</w:t>
            </w:r>
            <w:r w:rsidRPr="008B6992">
              <w:rPr>
                <w:rFonts w:cs="Arial"/>
                <w:webHidden/>
                <w:sz w:val="24"/>
              </w:rPr>
              <w:fldChar w:fldCharType="end"/>
            </w:r>
          </w:hyperlink>
        </w:p>
        <w:p w14:paraId="08147F1F" w14:textId="107FF21E" w:rsidR="008B6992" w:rsidRPr="008B6992" w:rsidRDefault="008B6992">
          <w:pPr>
            <w:pStyle w:val="TOC2"/>
            <w:rPr>
              <w:rFonts w:eastAsiaTheme="minorEastAsia" w:cs="Arial"/>
              <w:b w:val="0"/>
              <w:color w:val="auto"/>
              <w:kern w:val="2"/>
              <w:sz w:val="24"/>
              <w:lang w:eastAsia="en-GB"/>
              <w14:ligatures w14:val="standardContextual"/>
            </w:rPr>
          </w:pPr>
          <w:hyperlink w:anchor="_Toc205296349" w:history="1">
            <w:r w:rsidRPr="008B6992">
              <w:rPr>
                <w:rStyle w:val="Hyperlink"/>
                <w:rFonts w:ascii="Arial" w:hAnsi="Arial" w:cs="Arial"/>
                <w:sz w:val="24"/>
              </w:rPr>
              <w:t>Appendix D: Second Messenger Flowchart</w:t>
            </w:r>
            <w:r w:rsidRPr="008B6992">
              <w:rPr>
                <w:rFonts w:cs="Arial"/>
                <w:webHidden/>
                <w:sz w:val="24"/>
              </w:rPr>
              <w:tab/>
            </w:r>
            <w:r w:rsidRPr="008B6992">
              <w:rPr>
                <w:rFonts w:cs="Arial"/>
                <w:webHidden/>
                <w:sz w:val="24"/>
              </w:rPr>
              <w:fldChar w:fldCharType="begin"/>
            </w:r>
            <w:r w:rsidRPr="008B6992">
              <w:rPr>
                <w:rFonts w:cs="Arial"/>
                <w:webHidden/>
                <w:sz w:val="24"/>
              </w:rPr>
              <w:instrText xml:space="preserve"> PAGEREF _Toc205296349 \h </w:instrText>
            </w:r>
            <w:r w:rsidRPr="008B6992">
              <w:rPr>
                <w:rFonts w:cs="Arial"/>
                <w:webHidden/>
                <w:sz w:val="24"/>
              </w:rPr>
            </w:r>
            <w:r w:rsidRPr="008B6992">
              <w:rPr>
                <w:rFonts w:cs="Arial"/>
                <w:webHidden/>
                <w:sz w:val="24"/>
              </w:rPr>
              <w:fldChar w:fldCharType="separate"/>
            </w:r>
            <w:r w:rsidR="001A400F">
              <w:rPr>
                <w:rFonts w:cs="Arial"/>
                <w:webHidden/>
                <w:sz w:val="24"/>
              </w:rPr>
              <w:t>19</w:t>
            </w:r>
            <w:r w:rsidRPr="008B6992">
              <w:rPr>
                <w:rFonts w:cs="Arial"/>
                <w:webHidden/>
                <w:sz w:val="24"/>
              </w:rPr>
              <w:fldChar w:fldCharType="end"/>
            </w:r>
          </w:hyperlink>
        </w:p>
        <w:p w14:paraId="155D7A3E" w14:textId="703B77D6" w:rsidR="008B6992" w:rsidRPr="008B6992" w:rsidRDefault="008B6992">
          <w:pPr>
            <w:pStyle w:val="TOC2"/>
            <w:rPr>
              <w:rFonts w:eastAsiaTheme="minorEastAsia" w:cs="Arial"/>
              <w:b w:val="0"/>
              <w:color w:val="auto"/>
              <w:kern w:val="2"/>
              <w:sz w:val="24"/>
              <w:lang w:eastAsia="en-GB"/>
              <w14:ligatures w14:val="standardContextual"/>
            </w:rPr>
          </w:pPr>
          <w:hyperlink w:anchor="_Toc205296350" w:history="1">
            <w:r w:rsidRPr="008B6992">
              <w:rPr>
                <w:rStyle w:val="Hyperlink"/>
                <w:rFonts w:ascii="Arial" w:hAnsi="Arial" w:cs="Arial"/>
                <w:sz w:val="24"/>
              </w:rPr>
              <w:t>Appendix E: The Dignity Model</w:t>
            </w:r>
            <w:r w:rsidRPr="008B6992">
              <w:rPr>
                <w:rFonts w:cs="Arial"/>
                <w:webHidden/>
                <w:sz w:val="24"/>
              </w:rPr>
              <w:tab/>
            </w:r>
            <w:r w:rsidRPr="008B6992">
              <w:rPr>
                <w:rFonts w:cs="Arial"/>
                <w:webHidden/>
                <w:sz w:val="24"/>
              </w:rPr>
              <w:fldChar w:fldCharType="begin"/>
            </w:r>
            <w:r w:rsidRPr="008B6992">
              <w:rPr>
                <w:rFonts w:cs="Arial"/>
                <w:webHidden/>
                <w:sz w:val="24"/>
              </w:rPr>
              <w:instrText xml:space="preserve"> PAGEREF _Toc205296350 \h </w:instrText>
            </w:r>
            <w:r w:rsidRPr="008B6992">
              <w:rPr>
                <w:rFonts w:cs="Arial"/>
                <w:webHidden/>
                <w:sz w:val="24"/>
              </w:rPr>
            </w:r>
            <w:r w:rsidRPr="008B6992">
              <w:rPr>
                <w:rFonts w:cs="Arial"/>
                <w:webHidden/>
                <w:sz w:val="24"/>
              </w:rPr>
              <w:fldChar w:fldCharType="separate"/>
            </w:r>
            <w:r w:rsidR="001A400F">
              <w:rPr>
                <w:rFonts w:cs="Arial"/>
                <w:webHidden/>
                <w:sz w:val="24"/>
              </w:rPr>
              <w:t>19</w:t>
            </w:r>
            <w:r w:rsidRPr="008B6992">
              <w:rPr>
                <w:rFonts w:cs="Arial"/>
                <w:webHidden/>
                <w:sz w:val="24"/>
              </w:rPr>
              <w:fldChar w:fldCharType="end"/>
            </w:r>
          </w:hyperlink>
        </w:p>
        <w:p w14:paraId="0617F775" w14:textId="017A497F" w:rsidR="008B6992" w:rsidRDefault="008B6992">
          <w:pPr>
            <w:pStyle w:val="TOC2"/>
            <w:rPr>
              <w:rFonts w:asciiTheme="minorHAnsi" w:eastAsiaTheme="minorEastAsia" w:hAnsiTheme="minorHAnsi" w:cstheme="minorBidi"/>
              <w:b w:val="0"/>
              <w:color w:val="auto"/>
              <w:kern w:val="2"/>
              <w:sz w:val="24"/>
              <w:lang w:eastAsia="en-GB"/>
              <w14:ligatures w14:val="standardContextual"/>
            </w:rPr>
          </w:pPr>
          <w:hyperlink w:anchor="_Toc205296352" w:history="1">
            <w:r w:rsidRPr="008B6992">
              <w:rPr>
                <w:rStyle w:val="Hyperlink"/>
                <w:rFonts w:ascii="Arial" w:hAnsi="Arial" w:cs="Arial"/>
                <w:sz w:val="24"/>
              </w:rPr>
              <w:t>Appendix F: Conducting a Dignity Conversation</w:t>
            </w:r>
            <w:r w:rsidRPr="008B6992">
              <w:rPr>
                <w:rFonts w:cs="Arial"/>
                <w:webHidden/>
                <w:sz w:val="24"/>
              </w:rPr>
              <w:tab/>
            </w:r>
            <w:r w:rsidRPr="008B6992">
              <w:rPr>
                <w:rFonts w:cs="Arial"/>
                <w:webHidden/>
                <w:sz w:val="24"/>
              </w:rPr>
              <w:fldChar w:fldCharType="begin"/>
            </w:r>
            <w:r w:rsidRPr="008B6992">
              <w:rPr>
                <w:rFonts w:cs="Arial"/>
                <w:webHidden/>
                <w:sz w:val="24"/>
              </w:rPr>
              <w:instrText xml:space="preserve"> PAGEREF _Toc205296352 \h </w:instrText>
            </w:r>
            <w:r w:rsidRPr="008B6992">
              <w:rPr>
                <w:rFonts w:cs="Arial"/>
                <w:webHidden/>
                <w:sz w:val="24"/>
              </w:rPr>
            </w:r>
            <w:r w:rsidRPr="008B6992">
              <w:rPr>
                <w:rFonts w:cs="Arial"/>
                <w:webHidden/>
                <w:sz w:val="24"/>
              </w:rPr>
              <w:fldChar w:fldCharType="separate"/>
            </w:r>
            <w:r w:rsidR="001A400F">
              <w:rPr>
                <w:rFonts w:cs="Arial"/>
                <w:webHidden/>
                <w:sz w:val="24"/>
              </w:rPr>
              <w:t>21</w:t>
            </w:r>
            <w:r w:rsidRPr="008B6992">
              <w:rPr>
                <w:rFonts w:cs="Arial"/>
                <w:webHidden/>
                <w:sz w:val="24"/>
              </w:rPr>
              <w:fldChar w:fldCharType="end"/>
            </w:r>
          </w:hyperlink>
        </w:p>
        <w:p w14:paraId="2FA19819" w14:textId="607D0A3C" w:rsidR="00E57E20" w:rsidRDefault="00E57E20">
          <w:r>
            <w:rPr>
              <w:b/>
              <w:bCs/>
            </w:rPr>
            <w:fldChar w:fldCharType="end"/>
          </w:r>
        </w:p>
      </w:sdtContent>
    </w:sdt>
    <w:p w14:paraId="23FF60BC" w14:textId="77777777" w:rsidR="00E57E20" w:rsidRDefault="00E57E20" w:rsidP="00A355F8"/>
    <w:p w14:paraId="52C808F7" w14:textId="77777777" w:rsidR="005B1005" w:rsidRDefault="005B1005" w:rsidP="00A355F8"/>
    <w:p w14:paraId="59B9A5D2" w14:textId="6A1D069E" w:rsidR="0025648A" w:rsidRDefault="004B48C5" w:rsidP="00101D7E">
      <w:pPr>
        <w:pStyle w:val="Heading2"/>
      </w:pPr>
      <w:bookmarkStart w:id="2" w:name="_Toc205296325"/>
      <w:r>
        <w:lastRenderedPageBreak/>
        <w:t>I</w:t>
      </w:r>
      <w:r w:rsidRPr="009823B9">
        <w:t>ntroduction</w:t>
      </w:r>
      <w:bookmarkEnd w:id="2"/>
    </w:p>
    <w:p w14:paraId="632561CD" w14:textId="13F6BF7C" w:rsidR="00327E9D" w:rsidRDefault="00DE3FD0" w:rsidP="00AB674F">
      <w:pPr>
        <w:spacing w:after="120" w:line="360" w:lineRule="auto"/>
      </w:pPr>
      <w:r>
        <w:t>Many of you will have</w:t>
      </w:r>
      <w:r w:rsidR="000D1915">
        <w:t xml:space="preserve"> </w:t>
      </w:r>
      <w:r>
        <w:t>experience</w:t>
      </w:r>
      <w:r w:rsidR="000D1915">
        <w:t>d</w:t>
      </w:r>
      <w:r>
        <w:t xml:space="preserve"> a Postgraduate Doctor, Dentist or Public Health Clinician</w:t>
      </w:r>
      <w:r w:rsidR="00A640CB">
        <w:t xml:space="preserve"> (hereafter referred to as trainees)</w:t>
      </w:r>
      <w:r>
        <w:t xml:space="preserve"> raising a concern to you in confidence. This may have related to training, experiences at work, or even issues outside of the workplace. </w:t>
      </w:r>
    </w:p>
    <w:p w14:paraId="54B5CE5D" w14:textId="13D7F7C4" w:rsidR="00DE3FD0" w:rsidRDefault="00DE3FD0" w:rsidP="00AB674F">
      <w:pPr>
        <w:spacing w:after="120" w:line="360" w:lineRule="auto"/>
      </w:pPr>
      <w:r>
        <w:t xml:space="preserve">Some </w:t>
      </w:r>
      <w:r w:rsidR="00C51A97">
        <w:t xml:space="preserve">concerns </w:t>
      </w:r>
      <w:r>
        <w:t xml:space="preserve">will have been simple to resolve, but others will have been challenging. Concerns may provide a professional or ethical dilemma, a </w:t>
      </w:r>
      <w:r w:rsidRPr="005B1005">
        <w:rPr>
          <w:color w:val="425563"/>
        </w:rPr>
        <w:t xml:space="preserve">concern for the </w:t>
      </w:r>
      <w:r w:rsidR="00154C98" w:rsidRPr="005B1005">
        <w:rPr>
          <w:color w:val="425563"/>
        </w:rPr>
        <w:t>trainee’s</w:t>
      </w:r>
      <w:r w:rsidRPr="005B1005">
        <w:rPr>
          <w:color w:val="425563"/>
        </w:rPr>
        <w:t xml:space="preserve"> wellbeing, the wellbeing of patients or other team members. They may </w:t>
      </w:r>
      <w:r w:rsidR="0002617E" w:rsidRPr="005B1005">
        <w:rPr>
          <w:color w:val="425563"/>
        </w:rPr>
        <w:t xml:space="preserve">also </w:t>
      </w:r>
      <w:r w:rsidRPr="005B1005">
        <w:rPr>
          <w:color w:val="425563"/>
        </w:rPr>
        <w:t>relate to a close</w:t>
      </w:r>
      <w:r>
        <w:t xml:space="preserve"> friend or colleague, creating a conflict of interest.</w:t>
      </w:r>
    </w:p>
    <w:p w14:paraId="78767767" w14:textId="7FBCAE9C" w:rsidR="000572F9" w:rsidRDefault="00DE3FD0" w:rsidP="00AB674F">
      <w:pPr>
        <w:spacing w:after="120" w:line="360" w:lineRule="auto"/>
      </w:pPr>
      <w:r>
        <w:t xml:space="preserve">A recent survey conducted with the </w:t>
      </w:r>
      <w:r w:rsidR="00543414">
        <w:t xml:space="preserve">trainee led </w:t>
      </w:r>
      <w:hyperlink r:id="rId11" w:history="1">
        <w:r w:rsidRPr="00916A7F">
          <w:rPr>
            <w:rStyle w:val="Hyperlink"/>
            <w:rFonts w:ascii="Arial" w:hAnsi="Arial"/>
            <w:u w:val="single"/>
          </w:rPr>
          <w:t>Allyship Network</w:t>
        </w:r>
      </w:hyperlink>
      <w:r>
        <w:t xml:space="preserve">, has shown many </w:t>
      </w:r>
      <w:r w:rsidR="00FB3B0D">
        <w:t xml:space="preserve">trainees </w:t>
      </w:r>
      <w:r>
        <w:t xml:space="preserve">had a poor experience of raising a concern, or have not felt safe to do so. This guidance is primarily aimed at raising concerns relating to dignity. </w:t>
      </w:r>
    </w:p>
    <w:p w14:paraId="5DBAA4A5" w14:textId="3B66F94B" w:rsidR="00DE3FD0" w:rsidRDefault="00DE3FD0" w:rsidP="00AB674F">
      <w:pPr>
        <w:spacing w:after="120" w:line="360" w:lineRule="auto"/>
      </w:pPr>
      <w:r>
        <w:t>Staff with protected characteristics are more likely to experience bullying, harassment and unfair treatment. This is evidenced in data from the NHS Staff Survey, the GMC Survey, and the</w:t>
      </w:r>
      <w:r w:rsidR="00DD48A4">
        <w:t xml:space="preserve"> </w:t>
      </w:r>
      <w:r>
        <w:t>National Education and Training Survey. Th</w:t>
      </w:r>
      <w:r w:rsidR="00164780">
        <w:t xml:space="preserve">ey </w:t>
      </w:r>
      <w:r w:rsidR="00AB1108">
        <w:t xml:space="preserve">will </w:t>
      </w:r>
      <w:r>
        <w:t>also experience mo</w:t>
      </w:r>
      <w:r w:rsidR="00AB1108">
        <w:t xml:space="preserve">re </w:t>
      </w:r>
      <w:r>
        <w:t xml:space="preserve">barriers to raising concerns. </w:t>
      </w:r>
    </w:p>
    <w:p w14:paraId="5C4B2621" w14:textId="77777777" w:rsidR="00DE3FD0" w:rsidRDefault="00DE3FD0" w:rsidP="00AB674F">
      <w:pPr>
        <w:spacing w:after="120" w:line="360" w:lineRule="auto"/>
      </w:pPr>
      <w:r>
        <w:t>The Allyship Network identified many barriers to raising dignity concerns, including:</w:t>
      </w:r>
    </w:p>
    <w:p w14:paraId="5C10CA8B" w14:textId="7BFE2604" w:rsidR="00AB1108" w:rsidRDefault="00DE3FD0" w:rsidP="00AB674F">
      <w:pPr>
        <w:pStyle w:val="ListParagraph"/>
        <w:numPr>
          <w:ilvl w:val="0"/>
          <w:numId w:val="5"/>
        </w:numPr>
        <w:spacing w:after="120" w:line="360" w:lineRule="auto"/>
        <w:ind w:left="714" w:hanging="357"/>
      </w:pPr>
      <w:r>
        <w:t>Fear of repercussions</w:t>
      </w:r>
      <w:r w:rsidR="0027364A">
        <w:t>.</w:t>
      </w:r>
    </w:p>
    <w:p w14:paraId="3D58741F" w14:textId="60055AFE" w:rsidR="00AB1108" w:rsidRDefault="00DE3FD0" w:rsidP="00AB674F">
      <w:pPr>
        <w:pStyle w:val="ListParagraph"/>
        <w:numPr>
          <w:ilvl w:val="0"/>
          <w:numId w:val="5"/>
        </w:numPr>
        <w:spacing w:after="120" w:line="360" w:lineRule="auto"/>
        <w:ind w:left="714" w:hanging="357"/>
      </w:pPr>
      <w:r>
        <w:t>Fear of standing out</w:t>
      </w:r>
      <w:r w:rsidR="0027364A">
        <w:t>.</w:t>
      </w:r>
    </w:p>
    <w:p w14:paraId="7987FA7A" w14:textId="48809FB5" w:rsidR="00AB1108" w:rsidRDefault="00DE3FD0" w:rsidP="00AB674F">
      <w:pPr>
        <w:pStyle w:val="ListParagraph"/>
        <w:numPr>
          <w:ilvl w:val="0"/>
          <w:numId w:val="5"/>
        </w:numPr>
        <w:spacing w:after="120" w:line="360" w:lineRule="auto"/>
        <w:ind w:left="714" w:hanging="357"/>
      </w:pPr>
      <w:r>
        <w:t>Navigating the normalisation of poor behaviour</w:t>
      </w:r>
      <w:r w:rsidR="0027364A">
        <w:t>.</w:t>
      </w:r>
    </w:p>
    <w:p w14:paraId="41DEBEDD" w14:textId="097BD001" w:rsidR="00DE3FD0" w:rsidRDefault="00DE3FD0" w:rsidP="00AB674F">
      <w:pPr>
        <w:pStyle w:val="ListParagraph"/>
        <w:numPr>
          <w:ilvl w:val="0"/>
          <w:numId w:val="5"/>
        </w:numPr>
        <w:spacing w:after="120" w:line="360" w:lineRule="auto"/>
        <w:ind w:left="714" w:hanging="357"/>
      </w:pPr>
      <w:r>
        <w:t>A lack of clarity around how to raise concerns</w:t>
      </w:r>
      <w:r w:rsidR="0027364A">
        <w:t>.</w:t>
      </w:r>
    </w:p>
    <w:p w14:paraId="194CE939" w14:textId="212351AD" w:rsidR="00DE3FD0" w:rsidRDefault="00DE3FD0" w:rsidP="00AB674F">
      <w:pPr>
        <w:spacing w:after="120" w:line="360" w:lineRule="auto"/>
      </w:pPr>
      <w:r>
        <w:t xml:space="preserve">The work </w:t>
      </w:r>
      <w:r w:rsidR="002458DD">
        <w:t xml:space="preserve">of the Allyship Network </w:t>
      </w:r>
      <w:r>
        <w:t>has led to the development of guidance for trainees on how to raise a concern and this guidance for educator</w:t>
      </w:r>
      <w:r w:rsidR="0091292A">
        <w:t>s</w:t>
      </w:r>
      <w:r>
        <w:t xml:space="preserve">. </w:t>
      </w:r>
    </w:p>
    <w:p w14:paraId="369BE761" w14:textId="00035385" w:rsidR="00DE3FD0" w:rsidRDefault="00DE3FD0" w:rsidP="00AB674F">
      <w:pPr>
        <w:spacing w:after="120" w:line="360" w:lineRule="auto"/>
      </w:pPr>
      <w:r>
        <w:t>It</w:t>
      </w:r>
      <w:r w:rsidR="0091292A">
        <w:t xml:space="preserve"> i</w:t>
      </w:r>
      <w:r>
        <w:t xml:space="preserve">s possible you </w:t>
      </w:r>
      <w:r w:rsidR="007D25BF">
        <w:t xml:space="preserve">will </w:t>
      </w:r>
      <w:r>
        <w:t>have had a concern raised to you, despite not having a formal education role, or an education role that relates to the</w:t>
      </w:r>
      <w:r w:rsidR="00AD7052">
        <w:t xml:space="preserve"> </w:t>
      </w:r>
      <w:r>
        <w:t xml:space="preserve">trainee in question. We have used the concept of the “First Listener” to acknowledge the fact that </w:t>
      </w:r>
      <w:r w:rsidR="00CA70A7">
        <w:t xml:space="preserve">trainees </w:t>
      </w:r>
      <w:r>
        <w:t xml:space="preserve">may choose to talk to a trusted individual in the first instance, and to highlight the importance of having been chosen for this role. </w:t>
      </w:r>
    </w:p>
    <w:p w14:paraId="16084C82" w14:textId="376A1720" w:rsidR="00DE3FD0" w:rsidRDefault="00DE3FD0" w:rsidP="00AB674F">
      <w:pPr>
        <w:spacing w:after="120" w:line="360" w:lineRule="auto"/>
      </w:pPr>
      <w:r>
        <w:t xml:space="preserve">Being </w:t>
      </w:r>
      <w:r w:rsidR="00D930E0">
        <w:t>t</w:t>
      </w:r>
      <w:r>
        <w:t>rust</w:t>
      </w:r>
      <w:r w:rsidR="00D930E0">
        <w:t>ed</w:t>
      </w:r>
      <w:r>
        <w:t xml:space="preserve"> in such a situation can be very daunting for some, or all, of thes</w:t>
      </w:r>
      <w:r w:rsidR="00D930E0">
        <w:t xml:space="preserve">e </w:t>
      </w:r>
      <w:r>
        <w:t>reasons:</w:t>
      </w:r>
    </w:p>
    <w:p w14:paraId="5750D222" w14:textId="0D18DBFD" w:rsidR="00A848C8" w:rsidRDefault="00DE3FD0" w:rsidP="00AB674F">
      <w:pPr>
        <w:pStyle w:val="ListParagraph"/>
        <w:numPr>
          <w:ilvl w:val="0"/>
          <w:numId w:val="6"/>
        </w:numPr>
        <w:spacing w:after="120" w:line="360" w:lineRule="auto"/>
        <w:ind w:left="714" w:hanging="357"/>
      </w:pPr>
      <w:r>
        <w:lastRenderedPageBreak/>
        <w:t>You may be wary of breaching the trust placed in you</w:t>
      </w:r>
      <w:r w:rsidR="00D67CE7">
        <w:t>.</w:t>
      </w:r>
    </w:p>
    <w:p w14:paraId="7FCBD4A7" w14:textId="0DBC312F" w:rsidR="00A848C8" w:rsidRDefault="00DE3FD0" w:rsidP="00AB674F">
      <w:pPr>
        <w:pStyle w:val="ListParagraph"/>
        <w:numPr>
          <w:ilvl w:val="0"/>
          <w:numId w:val="6"/>
        </w:numPr>
        <w:spacing w:after="120" w:line="360" w:lineRule="auto"/>
        <w:ind w:left="714" w:hanging="357"/>
      </w:pPr>
      <w:r>
        <w:t>The stakes may be very high</w:t>
      </w:r>
      <w:r w:rsidR="00D67CE7">
        <w:t>.</w:t>
      </w:r>
    </w:p>
    <w:p w14:paraId="0586ADE4" w14:textId="6F715308" w:rsidR="00A848C8" w:rsidRDefault="00DE3FD0" w:rsidP="00AB674F">
      <w:pPr>
        <w:pStyle w:val="ListParagraph"/>
        <w:numPr>
          <w:ilvl w:val="0"/>
          <w:numId w:val="6"/>
        </w:numPr>
        <w:spacing w:after="120" w:line="360" w:lineRule="auto"/>
        <w:ind w:left="714" w:hanging="357"/>
      </w:pPr>
      <w:r>
        <w:t xml:space="preserve">You may have a concern for the </w:t>
      </w:r>
      <w:r w:rsidR="00EB6616">
        <w:t>trainee</w:t>
      </w:r>
      <w:r w:rsidR="00487495">
        <w:t>’s</w:t>
      </w:r>
      <w:r>
        <w:t xml:space="preserve"> wellbeing, that of patients or the wider tea</w:t>
      </w:r>
      <w:r w:rsidR="00A848C8">
        <w:t>m</w:t>
      </w:r>
      <w:r w:rsidR="00487495">
        <w:t>.</w:t>
      </w:r>
    </w:p>
    <w:p w14:paraId="18BFF707" w14:textId="3BD33FB8" w:rsidR="00A848C8" w:rsidRDefault="00DE3FD0" w:rsidP="00AB674F">
      <w:pPr>
        <w:pStyle w:val="ListParagraph"/>
        <w:numPr>
          <w:ilvl w:val="0"/>
          <w:numId w:val="6"/>
        </w:numPr>
        <w:spacing w:after="120" w:line="360" w:lineRule="auto"/>
        <w:ind w:left="714" w:hanging="357"/>
      </w:pPr>
      <w:r>
        <w:t>You may not feel you have the required knowledge, skills or experience to deal with the situation</w:t>
      </w:r>
      <w:r w:rsidR="00A3517C">
        <w:t>.</w:t>
      </w:r>
    </w:p>
    <w:p w14:paraId="2C338362" w14:textId="1E7EA6AC" w:rsidR="00A848C8" w:rsidRDefault="00DE3FD0" w:rsidP="00AB674F">
      <w:pPr>
        <w:pStyle w:val="ListParagraph"/>
        <w:numPr>
          <w:ilvl w:val="0"/>
          <w:numId w:val="6"/>
        </w:numPr>
        <w:spacing w:after="120" w:line="360" w:lineRule="auto"/>
        <w:ind w:left="714" w:hanging="357"/>
      </w:pPr>
      <w:r>
        <w:t>You may be very busy and know addressing the concern will take a lot of your time</w:t>
      </w:r>
      <w:r w:rsidR="0015728F">
        <w:t>.</w:t>
      </w:r>
    </w:p>
    <w:p w14:paraId="0BCBCBE8" w14:textId="32404113" w:rsidR="00AD7C2C" w:rsidRDefault="00DE3FD0" w:rsidP="00AB674F">
      <w:pPr>
        <w:pStyle w:val="ListParagraph"/>
        <w:numPr>
          <w:ilvl w:val="0"/>
          <w:numId w:val="6"/>
        </w:numPr>
        <w:spacing w:after="120" w:line="360" w:lineRule="auto"/>
        <w:ind w:left="714" w:hanging="357"/>
      </w:pPr>
      <w:r>
        <w:t>It</w:t>
      </w:r>
      <w:r w:rsidR="00A848C8">
        <w:t xml:space="preserve"> is</w:t>
      </w:r>
      <w:r>
        <w:t xml:space="preserve"> likely that your own work life is busy and stressful, and this concern may place an additional emotional burden</w:t>
      </w:r>
      <w:r w:rsidR="00A3517C">
        <w:t>.</w:t>
      </w:r>
    </w:p>
    <w:p w14:paraId="38532204" w14:textId="2FC0B89E" w:rsidR="00092C7B" w:rsidRDefault="00DE3FD0" w:rsidP="00AB674F">
      <w:pPr>
        <w:pStyle w:val="ListParagraph"/>
        <w:numPr>
          <w:ilvl w:val="0"/>
          <w:numId w:val="6"/>
        </w:numPr>
        <w:spacing w:after="120" w:line="360" w:lineRule="auto"/>
        <w:ind w:left="714" w:hanging="357"/>
      </w:pPr>
      <w:r>
        <w:t>It</w:t>
      </w:r>
      <w:r w:rsidR="00AD7C2C">
        <w:t xml:space="preserve"> is</w:t>
      </w:r>
      <w:r>
        <w:t xml:space="preserve"> possible you are already aware of </w:t>
      </w:r>
      <w:r w:rsidR="00AD7C2C">
        <w:t xml:space="preserve">the </w:t>
      </w:r>
      <w:r w:rsidR="00A3517C">
        <w:t>issues and</w:t>
      </w:r>
      <w:r>
        <w:t xml:space="preserve"> feel there is more to the situation than has </w:t>
      </w:r>
      <w:r w:rsidR="00092C7B">
        <w:t xml:space="preserve">been </w:t>
      </w:r>
      <w:r>
        <w:t>presented to you</w:t>
      </w:r>
      <w:r w:rsidR="00A3517C">
        <w:t>.</w:t>
      </w:r>
    </w:p>
    <w:p w14:paraId="5C79E552" w14:textId="2415A799" w:rsidR="00DE3FD0" w:rsidRDefault="00DE3FD0" w:rsidP="00AB674F">
      <w:pPr>
        <w:pStyle w:val="ListParagraph"/>
        <w:numPr>
          <w:ilvl w:val="0"/>
          <w:numId w:val="6"/>
        </w:numPr>
        <w:spacing w:after="120" w:line="360" w:lineRule="auto"/>
        <w:ind w:left="714" w:hanging="357"/>
      </w:pPr>
      <w:r>
        <w:t>You may feel that you are not the person best placed to deal with the issue</w:t>
      </w:r>
      <w:r w:rsidR="00A3517C">
        <w:t>.</w:t>
      </w:r>
    </w:p>
    <w:p w14:paraId="4B5F6E54" w14:textId="408F493C" w:rsidR="00DE3FD0" w:rsidRDefault="00DE3FD0" w:rsidP="00AB674F">
      <w:pPr>
        <w:spacing w:after="120" w:line="360" w:lineRule="auto"/>
      </w:pPr>
      <w:r>
        <w:t xml:space="preserve">The </w:t>
      </w:r>
      <w:r w:rsidR="00AC62D6">
        <w:t xml:space="preserve">information in the First Listener section </w:t>
      </w:r>
      <w:r>
        <w:t xml:space="preserve">of this guidance is designed to provide the information you need to safely deal with the concern, along with clear steps outlining what </w:t>
      </w:r>
      <w:r w:rsidR="00906CAB">
        <w:t xml:space="preserve">the Deanery </w:t>
      </w:r>
      <w:r>
        <w:t>ask</w:t>
      </w:r>
      <w:r w:rsidR="005119EA">
        <w:t>s</w:t>
      </w:r>
      <w:r>
        <w:t xml:space="preserve"> of you. </w:t>
      </w:r>
    </w:p>
    <w:p w14:paraId="798F7C9A" w14:textId="77777777" w:rsidR="009108BC" w:rsidRDefault="00DE3FD0" w:rsidP="00AB674F">
      <w:pPr>
        <w:spacing w:after="120" w:line="360" w:lineRule="auto"/>
      </w:pPr>
      <w:r>
        <w:t xml:space="preserve">Many concerns will need to be escalated straight away, particularly if they are serious, but also if you feel you are not the correct person to be managing the concern. In this situation, you will be escalating to a “Second Messenger.” </w:t>
      </w:r>
    </w:p>
    <w:p w14:paraId="32578B94" w14:textId="6A8ED773" w:rsidR="001D36A9" w:rsidRDefault="001D36A9" w:rsidP="001D36A9">
      <w:pPr>
        <w:pStyle w:val="Heading2"/>
      </w:pPr>
      <w:bookmarkStart w:id="3" w:name="_Toc205296326"/>
      <w:r>
        <w:t>Initial Response: First Listener</w:t>
      </w:r>
      <w:bookmarkEnd w:id="3"/>
    </w:p>
    <w:p w14:paraId="5C7718FC" w14:textId="73316A86" w:rsidR="002E515A" w:rsidRDefault="002E515A" w:rsidP="00AB674F">
      <w:pPr>
        <w:spacing w:after="120" w:line="360" w:lineRule="auto"/>
      </w:pPr>
      <w:r>
        <w:t>If a trainee has approached you to discuss a concern, they have paid you the great compliment of trusting you to create psychological safety for them. The importance of psychological safety at this point in the process cannot be overstated.</w:t>
      </w:r>
      <w:r w:rsidR="00DE6124">
        <w:t xml:space="preserve"> Information</w:t>
      </w:r>
      <w:r w:rsidR="00794F53">
        <w:t xml:space="preserve"> on creating psychological safety can be found in </w:t>
      </w:r>
      <w:hyperlink w:anchor="_Appendix_A:_Psychological" w:history="1">
        <w:r w:rsidR="00794F53" w:rsidRPr="003219BE">
          <w:rPr>
            <w:rStyle w:val="Hyperlink"/>
            <w:rFonts w:ascii="Arial" w:hAnsi="Arial"/>
            <w:u w:val="single"/>
          </w:rPr>
          <w:t>Appendix A</w:t>
        </w:r>
      </w:hyperlink>
      <w:r w:rsidR="00794F53">
        <w:t>.</w:t>
      </w:r>
    </w:p>
    <w:p w14:paraId="67A9B02F" w14:textId="77777777" w:rsidR="007A2D4F" w:rsidRPr="007A2D4F" w:rsidRDefault="007A2D4F" w:rsidP="00AB674F">
      <w:pPr>
        <w:spacing w:after="120" w:line="360" w:lineRule="auto"/>
        <w:rPr>
          <w:rFonts w:asciiTheme="minorHAnsi" w:hAnsiTheme="minorHAnsi" w:cstheme="minorHAnsi"/>
        </w:rPr>
      </w:pPr>
      <w:r w:rsidRPr="007A2D4F">
        <w:rPr>
          <w:rFonts w:asciiTheme="minorHAnsi" w:hAnsiTheme="minorHAnsi" w:cstheme="minorHAnsi"/>
        </w:rPr>
        <w:t>It is essential to remember two things:</w:t>
      </w:r>
    </w:p>
    <w:p w14:paraId="27F6949A" w14:textId="114A3838" w:rsidR="007A2D4F" w:rsidRDefault="007A2D4F" w:rsidP="00AB674F">
      <w:pPr>
        <w:pStyle w:val="ListParagraph"/>
        <w:numPr>
          <w:ilvl w:val="0"/>
          <w:numId w:val="36"/>
        </w:numPr>
        <w:spacing w:after="120" w:line="360" w:lineRule="auto"/>
        <w:rPr>
          <w:rFonts w:asciiTheme="minorHAnsi" w:hAnsiTheme="minorHAnsi" w:cstheme="minorHAnsi"/>
        </w:rPr>
      </w:pPr>
      <w:r w:rsidRPr="007A2D4F">
        <w:rPr>
          <w:rFonts w:asciiTheme="minorHAnsi" w:hAnsiTheme="minorHAnsi" w:cstheme="minorHAnsi"/>
        </w:rPr>
        <w:t xml:space="preserve">Your role is not to investigate the </w:t>
      </w:r>
      <w:r w:rsidR="00FD4A95" w:rsidRPr="007A2D4F">
        <w:rPr>
          <w:rFonts w:asciiTheme="minorHAnsi" w:hAnsiTheme="minorHAnsi" w:cstheme="minorHAnsi"/>
        </w:rPr>
        <w:t>concern;</w:t>
      </w:r>
      <w:r w:rsidRPr="007A2D4F">
        <w:rPr>
          <w:rFonts w:asciiTheme="minorHAnsi" w:hAnsiTheme="minorHAnsi" w:cstheme="minorHAnsi"/>
        </w:rPr>
        <w:t xml:space="preserve"> there is no need to make any judgement on the situation. Your primary concern is to ensure the trainee feels heard, and the concern is either managed, or escalated when appropriate.</w:t>
      </w:r>
    </w:p>
    <w:p w14:paraId="3CB1FC5F" w14:textId="1E147A93" w:rsidR="00E53CD0" w:rsidRDefault="00332A24" w:rsidP="00AB674F">
      <w:pPr>
        <w:pStyle w:val="ListParagraph"/>
        <w:numPr>
          <w:ilvl w:val="0"/>
          <w:numId w:val="36"/>
        </w:numPr>
        <w:spacing w:after="120" w:line="360" w:lineRule="auto"/>
        <w:rPr>
          <w:rFonts w:asciiTheme="minorHAnsi" w:hAnsiTheme="minorHAnsi" w:cstheme="minorHAnsi"/>
        </w:rPr>
      </w:pPr>
      <w:r w:rsidRPr="007A2D4F">
        <w:rPr>
          <w:rFonts w:asciiTheme="minorHAnsi" w:hAnsiTheme="minorHAnsi" w:cstheme="minorHAnsi"/>
        </w:rPr>
        <w:t>Hearing the trainee’s concern should be entirely separated from any concerns there</w:t>
      </w:r>
    </w:p>
    <w:p w14:paraId="622A72A2" w14:textId="6DCAF48B" w:rsidR="007A2D4F" w:rsidRPr="007A2D4F" w:rsidRDefault="007A2D4F" w:rsidP="00332A24">
      <w:pPr>
        <w:pStyle w:val="ListParagraph"/>
        <w:spacing w:after="120" w:line="360" w:lineRule="auto"/>
        <w:ind w:left="720" w:firstLine="0"/>
        <w:rPr>
          <w:rFonts w:asciiTheme="minorHAnsi" w:hAnsiTheme="minorHAnsi" w:cstheme="minorHAnsi"/>
        </w:rPr>
      </w:pPr>
      <w:r w:rsidRPr="007A2D4F">
        <w:rPr>
          <w:rFonts w:asciiTheme="minorHAnsi" w:hAnsiTheme="minorHAnsi" w:cstheme="minorHAnsi"/>
        </w:rPr>
        <w:lastRenderedPageBreak/>
        <w:t xml:space="preserve">may be about the trainee’s performance or conduct. These should be managed as usual, and with appropriate support. </w:t>
      </w:r>
      <w:r w:rsidR="00230129">
        <w:rPr>
          <w:rFonts w:asciiTheme="minorHAnsi" w:hAnsiTheme="minorHAnsi" w:cstheme="minorHAnsi"/>
        </w:rPr>
        <w:t>I</w:t>
      </w:r>
      <w:r w:rsidRPr="007A2D4F">
        <w:rPr>
          <w:rFonts w:asciiTheme="minorHAnsi" w:hAnsiTheme="minorHAnsi" w:cstheme="minorHAnsi"/>
        </w:rPr>
        <w:t xml:space="preserve">t is possible that any concerns raised about the trainee may be affected by </w:t>
      </w:r>
      <w:r w:rsidR="004523ED" w:rsidRPr="007A2D4F">
        <w:rPr>
          <w:rFonts w:asciiTheme="minorHAnsi" w:hAnsiTheme="minorHAnsi" w:cstheme="minorHAnsi"/>
        </w:rPr>
        <w:t>bias or</w:t>
      </w:r>
      <w:r w:rsidRPr="007A2D4F">
        <w:rPr>
          <w:rFonts w:asciiTheme="minorHAnsi" w:hAnsiTheme="minorHAnsi" w:cstheme="minorHAnsi"/>
        </w:rPr>
        <w:t xml:space="preserve"> result from the consequences of bias.</w:t>
      </w:r>
    </w:p>
    <w:p w14:paraId="117C97BB" w14:textId="1CE4F508" w:rsidR="007A2D4F" w:rsidRPr="007A2D4F" w:rsidRDefault="007A2D4F" w:rsidP="00AB674F">
      <w:pPr>
        <w:spacing w:after="120" w:line="360" w:lineRule="auto"/>
        <w:rPr>
          <w:rFonts w:asciiTheme="minorHAnsi" w:hAnsiTheme="minorHAnsi" w:cstheme="minorHAnsi"/>
        </w:rPr>
      </w:pPr>
      <w:r w:rsidRPr="004523ED">
        <w:rPr>
          <w:rFonts w:asciiTheme="minorHAnsi" w:hAnsiTheme="minorHAnsi" w:cstheme="minorHAnsi"/>
          <w:b/>
          <w:bCs/>
        </w:rPr>
        <w:t>Important:</w:t>
      </w:r>
      <w:r w:rsidRPr="007A2D4F">
        <w:rPr>
          <w:rFonts w:asciiTheme="minorHAnsi" w:hAnsiTheme="minorHAnsi" w:cstheme="minorHAnsi"/>
        </w:rPr>
        <w:t xml:space="preserve"> </w:t>
      </w:r>
      <w:r w:rsidR="00F41C1F">
        <w:rPr>
          <w:rFonts w:asciiTheme="minorHAnsi" w:hAnsiTheme="minorHAnsi" w:cstheme="minorHAnsi"/>
        </w:rPr>
        <w:t>I</w:t>
      </w:r>
      <w:r w:rsidRPr="007A2D4F">
        <w:rPr>
          <w:rFonts w:asciiTheme="minorHAnsi" w:hAnsiTheme="minorHAnsi" w:cstheme="minorHAnsi"/>
        </w:rPr>
        <w:t xml:space="preserve">f you feel you cannot be impartial or create the necessary psychological safety, you can advise the trainee to contact a member of the </w:t>
      </w:r>
      <w:hyperlink r:id="rId12" w:history="1">
        <w:r w:rsidR="007221A5" w:rsidRPr="00F41C1F">
          <w:rPr>
            <w:rStyle w:val="Hyperlink"/>
            <w:rFonts w:cstheme="minorHAnsi"/>
            <w:u w:val="single"/>
          </w:rPr>
          <w:t>Allyship</w:t>
        </w:r>
        <w:r w:rsidRPr="00F41C1F">
          <w:rPr>
            <w:rStyle w:val="Hyperlink"/>
            <w:rFonts w:cstheme="minorHAnsi"/>
            <w:u w:val="single"/>
          </w:rPr>
          <w:t xml:space="preserve"> Network</w:t>
        </w:r>
      </w:hyperlink>
      <w:r w:rsidRPr="007A2D4F">
        <w:rPr>
          <w:rFonts w:asciiTheme="minorHAnsi" w:hAnsiTheme="minorHAnsi" w:cstheme="minorHAnsi"/>
        </w:rPr>
        <w:t>, who will be able to provide the initial support and escalate themselves if necessary.</w:t>
      </w:r>
    </w:p>
    <w:p w14:paraId="3205D2CA" w14:textId="77777777" w:rsidR="009E66A4" w:rsidRDefault="009E66A4" w:rsidP="009E66A4">
      <w:pPr>
        <w:pStyle w:val="Heading3"/>
        <w:rPr>
          <w:lang w:eastAsia="en-GB"/>
        </w:rPr>
      </w:pPr>
      <w:bookmarkStart w:id="4" w:name="_Toc205296327"/>
      <w:r>
        <w:rPr>
          <w:lang w:eastAsia="en-GB"/>
        </w:rPr>
        <w:t>Determining the level of concern</w:t>
      </w:r>
      <w:bookmarkEnd w:id="4"/>
    </w:p>
    <w:p w14:paraId="24745957" w14:textId="77777777" w:rsidR="009E66A4" w:rsidRDefault="009E66A4" w:rsidP="009E66A4">
      <w:pPr>
        <w:pStyle w:val="Heading5"/>
        <w:rPr>
          <w:lang w:eastAsia="en-GB"/>
        </w:rPr>
      </w:pPr>
      <w:r>
        <w:rPr>
          <w:lang w:eastAsia="en-GB"/>
        </w:rPr>
        <w:t>High risk concerns</w:t>
      </w:r>
    </w:p>
    <w:p w14:paraId="1E941CCC" w14:textId="77777777" w:rsidR="009E66A4" w:rsidRDefault="009E66A4" w:rsidP="00AB674F">
      <w:pPr>
        <w:pStyle w:val="ListParagraph"/>
        <w:numPr>
          <w:ilvl w:val="0"/>
          <w:numId w:val="11"/>
        </w:numPr>
        <w:spacing w:after="120" w:line="360" w:lineRule="auto"/>
        <w:ind w:left="714" w:hanging="357"/>
        <w:rPr>
          <w:lang w:eastAsia="en-GB"/>
        </w:rPr>
      </w:pPr>
      <w:r>
        <w:rPr>
          <w:lang w:eastAsia="en-GB"/>
        </w:rPr>
        <w:t xml:space="preserve">Sexual misconduct or sexual safety. NHS England has produced a </w:t>
      </w:r>
      <w:hyperlink r:id="rId13" w:history="1">
        <w:r w:rsidRPr="002C4E39">
          <w:rPr>
            <w:rStyle w:val="Hyperlink"/>
            <w:rFonts w:ascii="Arial" w:hAnsi="Arial"/>
            <w:u w:val="single"/>
            <w:lang w:eastAsia="en-GB"/>
          </w:rPr>
          <w:t>flowchart for reporting an incident of sexual misconduct</w:t>
        </w:r>
      </w:hyperlink>
      <w:r>
        <w:rPr>
          <w:lang w:eastAsia="en-GB"/>
        </w:rPr>
        <w:t xml:space="preserve"> to support with the steps to be taken. </w:t>
      </w:r>
    </w:p>
    <w:p w14:paraId="33218ECF" w14:textId="77777777" w:rsidR="009E66A4" w:rsidRDefault="009E66A4" w:rsidP="00AB674F">
      <w:pPr>
        <w:pStyle w:val="ListParagraph"/>
        <w:numPr>
          <w:ilvl w:val="0"/>
          <w:numId w:val="11"/>
        </w:numPr>
        <w:spacing w:after="120" w:line="360" w:lineRule="auto"/>
        <w:ind w:left="714" w:hanging="357"/>
        <w:rPr>
          <w:lang w:eastAsia="en-GB"/>
        </w:rPr>
      </w:pPr>
      <w:r>
        <w:rPr>
          <w:lang w:eastAsia="en-GB"/>
        </w:rPr>
        <w:t>An allegation of ongoing discriminatory behaviour, or you suspect discrimination may be playing a part in bullying (it is safest to assume this may be the case if the trainee has a protected characteristic).</w:t>
      </w:r>
    </w:p>
    <w:p w14:paraId="297066BB" w14:textId="77777777" w:rsidR="009E66A4" w:rsidRDefault="009E66A4" w:rsidP="00AB674F">
      <w:pPr>
        <w:pStyle w:val="ListParagraph"/>
        <w:numPr>
          <w:ilvl w:val="0"/>
          <w:numId w:val="11"/>
        </w:numPr>
        <w:spacing w:after="120" w:line="360" w:lineRule="auto"/>
        <w:ind w:left="714" w:hanging="357"/>
        <w:rPr>
          <w:lang w:eastAsia="en-GB"/>
        </w:rPr>
      </w:pPr>
      <w:r>
        <w:rPr>
          <w:lang w:eastAsia="en-GB"/>
        </w:rPr>
        <w:t>Where the trainee has asked that their supervisors and / or Training Programme Director are not informed.</w:t>
      </w:r>
    </w:p>
    <w:p w14:paraId="5821CB01" w14:textId="77777777" w:rsidR="009E66A4" w:rsidRDefault="009E66A4" w:rsidP="00AB674F">
      <w:pPr>
        <w:pStyle w:val="ListParagraph"/>
        <w:numPr>
          <w:ilvl w:val="0"/>
          <w:numId w:val="11"/>
        </w:numPr>
        <w:spacing w:after="120" w:line="360" w:lineRule="auto"/>
        <w:ind w:left="714" w:hanging="357"/>
        <w:rPr>
          <w:lang w:eastAsia="en-GB"/>
        </w:rPr>
      </w:pPr>
      <w:r>
        <w:rPr>
          <w:lang w:eastAsia="en-GB"/>
        </w:rPr>
        <w:t>Where there is a wellbeing concern.</w:t>
      </w:r>
    </w:p>
    <w:p w14:paraId="2375D29C" w14:textId="77777777" w:rsidR="009E66A4" w:rsidRDefault="009E66A4" w:rsidP="00AB674F">
      <w:pPr>
        <w:pStyle w:val="ListParagraph"/>
        <w:numPr>
          <w:ilvl w:val="0"/>
          <w:numId w:val="11"/>
        </w:numPr>
        <w:spacing w:after="120" w:line="360" w:lineRule="auto"/>
        <w:ind w:left="714" w:hanging="357"/>
        <w:rPr>
          <w:lang w:eastAsia="en-GB"/>
        </w:rPr>
      </w:pPr>
      <w:r>
        <w:rPr>
          <w:lang w:eastAsia="en-GB"/>
        </w:rPr>
        <w:t>The concern has patient or wider staff safety implications.</w:t>
      </w:r>
    </w:p>
    <w:p w14:paraId="7A1D7E10" w14:textId="77777777" w:rsidR="009E66A4" w:rsidRDefault="009E66A4" w:rsidP="00AB674F">
      <w:pPr>
        <w:pStyle w:val="ListParagraph"/>
        <w:numPr>
          <w:ilvl w:val="0"/>
          <w:numId w:val="11"/>
        </w:numPr>
        <w:spacing w:after="120" w:line="360" w:lineRule="auto"/>
        <w:ind w:left="714" w:hanging="357"/>
        <w:rPr>
          <w:lang w:eastAsia="en-GB"/>
        </w:rPr>
      </w:pPr>
      <w:r>
        <w:rPr>
          <w:lang w:eastAsia="en-GB"/>
        </w:rPr>
        <w:t>The trainee has expressed a wish to raise a formal allegation.</w:t>
      </w:r>
    </w:p>
    <w:p w14:paraId="587A3262" w14:textId="77777777" w:rsidR="009E66A4" w:rsidRDefault="009E66A4" w:rsidP="00AB674F">
      <w:pPr>
        <w:spacing w:after="120" w:line="360" w:lineRule="auto"/>
        <w:rPr>
          <w:lang w:eastAsia="en-GB"/>
        </w:rPr>
      </w:pPr>
      <w:r>
        <w:rPr>
          <w:lang w:eastAsia="en-GB"/>
        </w:rPr>
        <w:t xml:space="preserve">Should any of the above conditions be met, this is deemed a </w:t>
      </w:r>
      <w:proofErr w:type="gramStart"/>
      <w:r>
        <w:rPr>
          <w:lang w:eastAsia="en-GB"/>
        </w:rPr>
        <w:t>high risk</w:t>
      </w:r>
      <w:proofErr w:type="gramEnd"/>
      <w:r>
        <w:rPr>
          <w:lang w:eastAsia="en-GB"/>
        </w:rPr>
        <w:t xml:space="preserve"> concern and should be escalated to a Second Messenger.</w:t>
      </w:r>
    </w:p>
    <w:p w14:paraId="62EBBC21" w14:textId="00C9A918" w:rsidR="009E66A4" w:rsidRDefault="009E66A4" w:rsidP="00AB674F">
      <w:pPr>
        <w:spacing w:after="120" w:line="360" w:lineRule="auto"/>
        <w:rPr>
          <w:lang w:eastAsia="en-GB"/>
        </w:rPr>
      </w:pPr>
      <w:r>
        <w:rPr>
          <w:lang w:eastAsia="en-GB"/>
        </w:rPr>
        <w:t xml:space="preserve">Some trusts and specialties have an EDI Lead. Where </w:t>
      </w:r>
      <w:r w:rsidR="005A2A90">
        <w:rPr>
          <w:lang w:eastAsia="en-GB"/>
        </w:rPr>
        <w:t xml:space="preserve">this </w:t>
      </w:r>
      <w:r>
        <w:rPr>
          <w:lang w:eastAsia="en-GB"/>
        </w:rPr>
        <w:t xml:space="preserve">option is available, this individual will be the Second Messenger. In the absence of a formal EDI </w:t>
      </w:r>
      <w:r w:rsidR="002C3C33">
        <w:rPr>
          <w:lang w:eastAsia="en-GB"/>
        </w:rPr>
        <w:t>L</w:t>
      </w:r>
      <w:r>
        <w:rPr>
          <w:lang w:eastAsia="en-GB"/>
        </w:rPr>
        <w:t>ead, the school Wellbeing Lead or Wellbeing TPD will perform this function.</w:t>
      </w:r>
    </w:p>
    <w:p w14:paraId="089D38B9" w14:textId="10EC929B" w:rsidR="009E66A4" w:rsidRDefault="009E66A4" w:rsidP="00AB674F">
      <w:pPr>
        <w:spacing w:after="120" w:line="360" w:lineRule="auto"/>
        <w:rPr>
          <w:lang w:eastAsia="en-GB"/>
        </w:rPr>
      </w:pPr>
      <w:r>
        <w:rPr>
          <w:lang w:eastAsia="en-GB"/>
        </w:rPr>
        <w:t xml:space="preserve">You should check the trainee is happy for you to contact the identified Second Messenger. If, for any reason, this is not the case, contact a member of the </w:t>
      </w:r>
      <w:hyperlink r:id="rId14" w:history="1">
        <w:r w:rsidRPr="00B27EE6">
          <w:rPr>
            <w:rStyle w:val="Hyperlink"/>
            <w:rFonts w:ascii="Arial" w:hAnsi="Arial"/>
            <w:u w:val="single"/>
            <w:lang w:eastAsia="en-GB"/>
          </w:rPr>
          <w:t>Deanery EDI team</w:t>
        </w:r>
      </w:hyperlink>
      <w:r>
        <w:rPr>
          <w:lang w:eastAsia="en-GB"/>
        </w:rPr>
        <w:t>.</w:t>
      </w:r>
    </w:p>
    <w:p w14:paraId="1295D8EB" w14:textId="77777777" w:rsidR="009E66A4" w:rsidRDefault="009E66A4" w:rsidP="00AB674F">
      <w:pPr>
        <w:spacing w:after="120" w:line="360" w:lineRule="auto"/>
        <w:rPr>
          <w:lang w:eastAsia="en-GB"/>
        </w:rPr>
      </w:pPr>
      <w:r>
        <w:rPr>
          <w:lang w:eastAsia="en-GB"/>
        </w:rPr>
        <w:t>The Deanery EDI team can also be useful when a concern relates to alleged discrimination or harassment.</w:t>
      </w:r>
    </w:p>
    <w:p w14:paraId="19AF5C55" w14:textId="77777777" w:rsidR="009E66A4" w:rsidRDefault="009E66A4" w:rsidP="009E66A4">
      <w:pPr>
        <w:pStyle w:val="Heading5"/>
        <w:rPr>
          <w:lang w:eastAsia="en-GB"/>
        </w:rPr>
      </w:pPr>
      <w:r>
        <w:rPr>
          <w:lang w:eastAsia="en-GB"/>
        </w:rPr>
        <w:lastRenderedPageBreak/>
        <w:t>Lower risk concerns</w:t>
      </w:r>
    </w:p>
    <w:p w14:paraId="7775DBC1" w14:textId="77777777" w:rsidR="009E66A4" w:rsidRDefault="009E66A4" w:rsidP="00AB674F">
      <w:pPr>
        <w:spacing w:after="120" w:line="360" w:lineRule="auto"/>
        <w:rPr>
          <w:lang w:eastAsia="en-GB"/>
        </w:rPr>
      </w:pPr>
      <w:r>
        <w:rPr>
          <w:lang w:eastAsia="en-GB"/>
        </w:rPr>
        <w:t xml:space="preserve">While the concern may not fall in the </w:t>
      </w:r>
      <w:proofErr w:type="gramStart"/>
      <w:r>
        <w:rPr>
          <w:lang w:eastAsia="en-GB"/>
        </w:rPr>
        <w:t>high risk</w:t>
      </w:r>
      <w:proofErr w:type="gramEnd"/>
      <w:r>
        <w:rPr>
          <w:lang w:eastAsia="en-GB"/>
        </w:rPr>
        <w:t xml:space="preserve"> category, this doesn’t mean the concern isn’t serious. If you are uncomfortable or it is not appropriate for you to support the trainee, you can still ask for advice or escalate using one of the routes above. </w:t>
      </w:r>
    </w:p>
    <w:p w14:paraId="7F7C61C3" w14:textId="2D8FCBCB" w:rsidR="009E66A4" w:rsidRDefault="009E66A4" w:rsidP="00AB674F">
      <w:pPr>
        <w:spacing w:after="120" w:line="360" w:lineRule="auto"/>
        <w:rPr>
          <w:lang w:eastAsia="en-GB"/>
        </w:rPr>
      </w:pPr>
      <w:r>
        <w:rPr>
          <w:lang w:eastAsia="en-GB"/>
        </w:rPr>
        <w:t xml:space="preserve">Alternatively, you can direct the trainee to the </w:t>
      </w:r>
      <w:hyperlink r:id="rId15" w:history="1">
        <w:r w:rsidRPr="00696929">
          <w:rPr>
            <w:rStyle w:val="Hyperlink"/>
            <w:rFonts w:ascii="Arial" w:hAnsi="Arial"/>
            <w:u w:val="single"/>
            <w:lang w:eastAsia="en-GB"/>
          </w:rPr>
          <w:t>Raising Dignity Concerns guidance</w:t>
        </w:r>
      </w:hyperlink>
      <w:r>
        <w:rPr>
          <w:lang w:eastAsia="en-GB"/>
        </w:rPr>
        <w:t xml:space="preserve"> or signpost to the </w:t>
      </w:r>
      <w:r w:rsidR="005D0387" w:rsidRPr="00696929">
        <w:rPr>
          <w:lang w:eastAsia="en-GB"/>
        </w:rPr>
        <w:t xml:space="preserve">Allyship </w:t>
      </w:r>
      <w:r w:rsidRPr="00696929">
        <w:rPr>
          <w:lang w:eastAsia="en-GB"/>
        </w:rPr>
        <w:t>Network</w:t>
      </w:r>
      <w:r>
        <w:rPr>
          <w:lang w:eastAsia="en-GB"/>
        </w:rPr>
        <w:t xml:space="preserve">. </w:t>
      </w:r>
    </w:p>
    <w:p w14:paraId="61BF7059" w14:textId="14534519" w:rsidR="009E66A4" w:rsidRDefault="009E66A4" w:rsidP="00AB674F">
      <w:pPr>
        <w:spacing w:after="120" w:line="360" w:lineRule="auto"/>
        <w:rPr>
          <w:lang w:eastAsia="en-GB"/>
        </w:rPr>
      </w:pPr>
      <w:r>
        <w:rPr>
          <w:lang w:eastAsia="en-GB"/>
        </w:rPr>
        <w:t xml:space="preserve">You are still required to complete the anonymised </w:t>
      </w:r>
      <w:hyperlink r:id="rId16" w:history="1">
        <w:r w:rsidRPr="00FA2E78">
          <w:rPr>
            <w:rStyle w:val="Hyperlink"/>
            <w:rFonts w:ascii="Arial" w:hAnsi="Arial"/>
            <w:u w:val="single"/>
            <w:lang w:eastAsia="en-GB"/>
          </w:rPr>
          <w:t>report for the Deanery Quality Team</w:t>
        </w:r>
      </w:hyperlink>
      <w:r>
        <w:rPr>
          <w:lang w:eastAsia="en-GB"/>
        </w:rPr>
        <w:t>.</w:t>
      </w:r>
    </w:p>
    <w:p w14:paraId="0845DF93" w14:textId="77777777" w:rsidR="009E66A4" w:rsidRDefault="009E66A4" w:rsidP="00AB674F">
      <w:pPr>
        <w:spacing w:after="120" w:line="360" w:lineRule="auto"/>
        <w:rPr>
          <w:lang w:eastAsia="en-GB"/>
        </w:rPr>
      </w:pPr>
      <w:r>
        <w:rPr>
          <w:lang w:eastAsia="en-GB"/>
        </w:rPr>
        <w:t>Options for managing the concern yourself include:</w:t>
      </w:r>
    </w:p>
    <w:p w14:paraId="7B9ECAB0" w14:textId="77777777" w:rsidR="009E66A4" w:rsidRDefault="009E66A4" w:rsidP="00AB674F">
      <w:pPr>
        <w:pStyle w:val="ListParagraph"/>
        <w:numPr>
          <w:ilvl w:val="0"/>
          <w:numId w:val="12"/>
        </w:numPr>
        <w:spacing w:after="120" w:line="360" w:lineRule="auto"/>
        <w:ind w:left="714" w:hanging="357"/>
        <w:rPr>
          <w:lang w:eastAsia="en-GB"/>
        </w:rPr>
      </w:pPr>
      <w:r>
        <w:rPr>
          <w:lang w:eastAsia="en-GB"/>
        </w:rPr>
        <w:t>Supporting the trainee to act themselves, if they feel able to (an example might be their clinical supervisor consistently mispronouncing their name or asking them to complete an inappropriate task).</w:t>
      </w:r>
    </w:p>
    <w:p w14:paraId="15D2BC4C" w14:textId="77777777" w:rsidR="009E66A4" w:rsidRDefault="009E66A4" w:rsidP="00AB674F">
      <w:pPr>
        <w:pStyle w:val="ListParagraph"/>
        <w:numPr>
          <w:ilvl w:val="0"/>
          <w:numId w:val="12"/>
        </w:numPr>
        <w:spacing w:after="120" w:line="360" w:lineRule="auto"/>
        <w:ind w:left="714" w:hanging="357"/>
        <w:rPr>
          <w:lang w:eastAsia="en-GB"/>
        </w:rPr>
      </w:pPr>
      <w:r>
        <w:rPr>
          <w:lang w:eastAsia="en-GB"/>
        </w:rPr>
        <w:t>Experienced educators may feel confident having a conversation with the staff member whose behaviour is impacting the trainee, or their line manager. In this case, you should follow the guidance in the Second Messenger section of this document.</w:t>
      </w:r>
    </w:p>
    <w:p w14:paraId="508E7AE9" w14:textId="77777777" w:rsidR="009E66A4" w:rsidRDefault="009E66A4" w:rsidP="00AB674F">
      <w:pPr>
        <w:pStyle w:val="ListParagraph"/>
        <w:numPr>
          <w:ilvl w:val="0"/>
          <w:numId w:val="12"/>
        </w:numPr>
        <w:spacing w:after="120" w:line="360" w:lineRule="auto"/>
        <w:ind w:left="714" w:hanging="357"/>
        <w:rPr>
          <w:lang w:eastAsia="en-GB"/>
        </w:rPr>
      </w:pPr>
      <w:r>
        <w:rPr>
          <w:lang w:eastAsia="en-GB"/>
        </w:rPr>
        <w:t>Taking action to address an inequity in the department.</w:t>
      </w:r>
    </w:p>
    <w:p w14:paraId="050E2B8B" w14:textId="5B55123D" w:rsidR="009E66A4" w:rsidRDefault="009E66A4" w:rsidP="00AB674F">
      <w:pPr>
        <w:spacing w:after="120" w:line="360" w:lineRule="auto"/>
        <w:rPr>
          <w:lang w:eastAsia="en-GB"/>
        </w:rPr>
      </w:pPr>
      <w:r>
        <w:rPr>
          <w:lang w:eastAsia="en-GB"/>
        </w:rPr>
        <w:t>You should have a low threshold for escalating the concern, which may involve asking for advice from the school or trust EDI Lead or school Wellbeing Lead/</w:t>
      </w:r>
      <w:r w:rsidR="00562EC9">
        <w:rPr>
          <w:lang w:eastAsia="en-GB"/>
        </w:rPr>
        <w:t xml:space="preserve">Wellbeing </w:t>
      </w:r>
      <w:r>
        <w:rPr>
          <w:lang w:eastAsia="en-GB"/>
        </w:rPr>
        <w:t>TPD.</w:t>
      </w:r>
    </w:p>
    <w:p w14:paraId="725675AA" w14:textId="5B55A25A" w:rsidR="00C82183" w:rsidRDefault="00C82183" w:rsidP="00F12CC7">
      <w:pPr>
        <w:pStyle w:val="Heading3"/>
      </w:pPr>
      <w:bookmarkStart w:id="5" w:name="_Toc205296328"/>
      <w:r>
        <w:t xml:space="preserve">Recording </w:t>
      </w:r>
      <w:r w:rsidR="00BD6832">
        <w:t>concerns</w:t>
      </w:r>
      <w:bookmarkEnd w:id="5"/>
    </w:p>
    <w:p w14:paraId="1AAE9C4F" w14:textId="475652C4" w:rsidR="006516E2" w:rsidRDefault="00610A4C" w:rsidP="00AB674F">
      <w:pPr>
        <w:spacing w:after="120" w:line="360" w:lineRule="auto"/>
      </w:pPr>
      <w:r>
        <w:t xml:space="preserve">A record should be </w:t>
      </w:r>
      <w:r w:rsidR="00E85596">
        <w:t>made</w:t>
      </w:r>
      <w:r w:rsidR="00E65FDC">
        <w:t xml:space="preserve"> during the meeting or as soon as possible afterwards</w:t>
      </w:r>
      <w:r w:rsidR="006516E2">
        <w:t xml:space="preserve"> </w:t>
      </w:r>
      <w:r w:rsidR="00E65FDC">
        <w:t xml:space="preserve">and </w:t>
      </w:r>
      <w:r w:rsidR="00624CD2">
        <w:t xml:space="preserve">include the </w:t>
      </w:r>
      <w:r w:rsidR="006516E2">
        <w:t xml:space="preserve">following </w:t>
      </w:r>
      <w:r w:rsidR="00624CD2">
        <w:t>details of the concern</w:t>
      </w:r>
      <w:r w:rsidR="006516E2">
        <w:t>:</w:t>
      </w:r>
    </w:p>
    <w:p w14:paraId="3C49A8E2" w14:textId="45BE365C" w:rsidR="00C3456D" w:rsidRDefault="00C3456D" w:rsidP="00AB674F">
      <w:pPr>
        <w:pStyle w:val="Bulletlist"/>
        <w:numPr>
          <w:ilvl w:val="0"/>
          <w:numId w:val="10"/>
        </w:numPr>
        <w:spacing w:after="120" w:line="360" w:lineRule="auto"/>
        <w:ind w:left="714" w:hanging="357"/>
        <w:contextualSpacing w:val="0"/>
        <w:rPr>
          <w:lang w:eastAsia="en-GB"/>
        </w:rPr>
      </w:pPr>
      <w:r>
        <w:rPr>
          <w:lang w:eastAsia="en-GB"/>
        </w:rPr>
        <w:t>I</w:t>
      </w:r>
      <w:r w:rsidRPr="00300AB4">
        <w:rPr>
          <w:lang w:eastAsia="en-GB"/>
        </w:rPr>
        <w:t xml:space="preserve">nitial </w:t>
      </w:r>
      <w:r>
        <w:rPr>
          <w:lang w:eastAsia="en-GB"/>
        </w:rPr>
        <w:t>recollections</w:t>
      </w:r>
      <w:r w:rsidRPr="00300AB4">
        <w:rPr>
          <w:lang w:eastAsia="en-GB"/>
        </w:rPr>
        <w:t xml:space="preserve"> as the</w:t>
      </w:r>
      <w:r>
        <w:rPr>
          <w:lang w:eastAsia="en-GB"/>
        </w:rPr>
        <w:t xml:space="preserve"> trainee </w:t>
      </w:r>
      <w:r w:rsidRPr="00300AB4">
        <w:rPr>
          <w:lang w:eastAsia="en-GB"/>
        </w:rPr>
        <w:t>reports them</w:t>
      </w:r>
      <w:r>
        <w:rPr>
          <w:lang w:eastAsia="en-GB"/>
        </w:rPr>
        <w:t xml:space="preserve"> - dates, times, locations as far as possible. Ask about actions, words, tone, body language.</w:t>
      </w:r>
    </w:p>
    <w:p w14:paraId="70E0AF01" w14:textId="16C92335" w:rsidR="00C3456D" w:rsidRPr="00300AB4" w:rsidRDefault="001123F4" w:rsidP="00AB674F">
      <w:pPr>
        <w:pStyle w:val="Bulletlist"/>
        <w:numPr>
          <w:ilvl w:val="0"/>
          <w:numId w:val="10"/>
        </w:numPr>
        <w:spacing w:after="120" w:line="360" w:lineRule="auto"/>
        <w:ind w:left="714" w:hanging="357"/>
        <w:contextualSpacing w:val="0"/>
        <w:rPr>
          <w:lang w:eastAsia="en-GB"/>
        </w:rPr>
      </w:pPr>
      <w:r>
        <w:rPr>
          <w:lang w:eastAsia="en-GB"/>
        </w:rPr>
        <w:t>T</w:t>
      </w:r>
      <w:r w:rsidR="00C3456D">
        <w:rPr>
          <w:lang w:eastAsia="en-GB"/>
        </w:rPr>
        <w:t>he responses of the trainee and other members of the team</w:t>
      </w:r>
      <w:r w:rsidR="00534DBB">
        <w:rPr>
          <w:lang w:eastAsia="en-GB"/>
        </w:rPr>
        <w:t>.</w:t>
      </w:r>
    </w:p>
    <w:p w14:paraId="76A6AF72" w14:textId="66778A56" w:rsidR="00C3456D" w:rsidRDefault="00534DBB" w:rsidP="00AB674F">
      <w:pPr>
        <w:pStyle w:val="Bulletlist"/>
        <w:numPr>
          <w:ilvl w:val="0"/>
          <w:numId w:val="10"/>
        </w:numPr>
        <w:spacing w:after="120" w:line="360" w:lineRule="auto"/>
        <w:ind w:left="714" w:hanging="357"/>
        <w:contextualSpacing w:val="0"/>
        <w:rPr>
          <w:lang w:eastAsia="en-GB"/>
        </w:rPr>
      </w:pPr>
      <w:r>
        <w:rPr>
          <w:lang w:eastAsia="en-GB"/>
        </w:rPr>
        <w:t>Whether there were</w:t>
      </w:r>
      <w:r w:rsidR="00427A32">
        <w:rPr>
          <w:lang w:eastAsia="en-GB"/>
        </w:rPr>
        <w:t xml:space="preserve"> w</w:t>
      </w:r>
      <w:r w:rsidR="00C3456D" w:rsidRPr="00300AB4">
        <w:rPr>
          <w:lang w:eastAsia="en-GB"/>
        </w:rPr>
        <w:t>itnesses to specific incidents</w:t>
      </w:r>
      <w:r>
        <w:rPr>
          <w:lang w:eastAsia="en-GB"/>
        </w:rPr>
        <w:t>.</w:t>
      </w:r>
    </w:p>
    <w:p w14:paraId="73A5B2CE" w14:textId="3672447C" w:rsidR="00C3456D" w:rsidRDefault="00C3456D" w:rsidP="00AB674F">
      <w:pPr>
        <w:pStyle w:val="Bulletlist"/>
        <w:numPr>
          <w:ilvl w:val="0"/>
          <w:numId w:val="10"/>
        </w:numPr>
        <w:spacing w:after="120" w:line="360" w:lineRule="auto"/>
        <w:ind w:left="714" w:hanging="357"/>
        <w:contextualSpacing w:val="0"/>
        <w:rPr>
          <w:lang w:eastAsia="en-GB"/>
        </w:rPr>
      </w:pPr>
      <w:r>
        <w:rPr>
          <w:lang w:eastAsia="en-GB"/>
        </w:rPr>
        <w:t>How the experience(s) ma</w:t>
      </w:r>
      <w:r w:rsidR="00534DBB">
        <w:rPr>
          <w:lang w:eastAsia="en-GB"/>
        </w:rPr>
        <w:t>de</w:t>
      </w:r>
      <w:r>
        <w:rPr>
          <w:lang w:eastAsia="en-GB"/>
        </w:rPr>
        <w:t xml:space="preserve"> the trainee feel?</w:t>
      </w:r>
    </w:p>
    <w:p w14:paraId="25EF65A8" w14:textId="77777777" w:rsidR="00F4255F" w:rsidRDefault="00C3456D" w:rsidP="00AB674F">
      <w:pPr>
        <w:pStyle w:val="Bulletlist"/>
        <w:numPr>
          <w:ilvl w:val="0"/>
          <w:numId w:val="10"/>
        </w:numPr>
        <w:spacing w:after="120" w:line="360" w:lineRule="auto"/>
        <w:ind w:left="714" w:hanging="357"/>
        <w:contextualSpacing w:val="0"/>
        <w:rPr>
          <w:lang w:eastAsia="en-GB"/>
        </w:rPr>
      </w:pPr>
      <w:r>
        <w:rPr>
          <w:lang w:eastAsia="en-GB"/>
        </w:rPr>
        <w:t xml:space="preserve">What </w:t>
      </w:r>
      <w:r w:rsidR="00534DBB">
        <w:rPr>
          <w:lang w:eastAsia="en-GB"/>
        </w:rPr>
        <w:t>was</w:t>
      </w:r>
      <w:r>
        <w:rPr>
          <w:lang w:eastAsia="en-GB"/>
        </w:rPr>
        <w:t xml:space="preserve"> their interpretation of the events? Why do they think it happened?</w:t>
      </w:r>
    </w:p>
    <w:p w14:paraId="69AFB801" w14:textId="5FF3C592" w:rsidR="00C3456D" w:rsidRDefault="00C3456D" w:rsidP="00AB674F">
      <w:pPr>
        <w:pStyle w:val="Bulletlist"/>
        <w:numPr>
          <w:ilvl w:val="0"/>
          <w:numId w:val="10"/>
        </w:numPr>
        <w:spacing w:after="120" w:line="360" w:lineRule="auto"/>
        <w:ind w:left="714" w:hanging="357"/>
        <w:contextualSpacing w:val="0"/>
        <w:rPr>
          <w:lang w:eastAsia="en-GB"/>
        </w:rPr>
      </w:pPr>
      <w:r>
        <w:rPr>
          <w:lang w:eastAsia="en-GB"/>
        </w:rPr>
        <w:t>H</w:t>
      </w:r>
      <w:r w:rsidR="000D1AB6">
        <w:rPr>
          <w:lang w:eastAsia="en-GB"/>
        </w:rPr>
        <w:t>ow the</w:t>
      </w:r>
      <w:r>
        <w:rPr>
          <w:lang w:eastAsia="en-GB"/>
        </w:rPr>
        <w:t xml:space="preserve"> experience affected the trainee’s wellbeing?</w:t>
      </w:r>
    </w:p>
    <w:p w14:paraId="23C2E594" w14:textId="5AA6A517" w:rsidR="006810E0" w:rsidRDefault="006810E0" w:rsidP="006810E0">
      <w:pPr>
        <w:pStyle w:val="Heading3"/>
      </w:pPr>
      <w:bookmarkStart w:id="6" w:name="_Toc205296329"/>
      <w:r>
        <w:lastRenderedPageBreak/>
        <w:t>Information Sharing</w:t>
      </w:r>
      <w:bookmarkEnd w:id="6"/>
    </w:p>
    <w:p w14:paraId="2AE9E88D" w14:textId="7302725C" w:rsidR="009F30D8" w:rsidRDefault="004A2FB2" w:rsidP="00AB674F">
      <w:pPr>
        <w:spacing w:after="120" w:line="360" w:lineRule="auto"/>
        <w:rPr>
          <w:rFonts w:asciiTheme="minorHAnsi" w:hAnsiTheme="minorHAnsi" w:cstheme="minorHAnsi"/>
        </w:rPr>
      </w:pPr>
      <w:r>
        <w:rPr>
          <w:rFonts w:asciiTheme="minorHAnsi" w:hAnsiTheme="minorHAnsi" w:cstheme="minorHAnsi"/>
        </w:rPr>
        <w:t xml:space="preserve">Your only requirements for information sharing are to escalate appropriately and to complete the anonymised </w:t>
      </w:r>
      <w:hyperlink r:id="rId17" w:history="1">
        <w:r w:rsidRPr="00156A57">
          <w:rPr>
            <w:rStyle w:val="Hyperlink"/>
            <w:rFonts w:cstheme="minorHAnsi"/>
            <w:u w:val="single"/>
          </w:rPr>
          <w:t>report for the Deanery Quality Team</w:t>
        </w:r>
      </w:hyperlink>
      <w:r>
        <w:rPr>
          <w:rFonts w:asciiTheme="minorHAnsi" w:hAnsiTheme="minorHAnsi" w:cstheme="minorHAnsi"/>
        </w:rPr>
        <w:t xml:space="preserve">. </w:t>
      </w:r>
      <w:r w:rsidR="00D0291A">
        <w:rPr>
          <w:rFonts w:asciiTheme="minorHAnsi" w:hAnsiTheme="minorHAnsi" w:cstheme="minorHAnsi"/>
        </w:rPr>
        <w:t>The details of what will be recorded are to be agreed with the trainee prior to submission.</w:t>
      </w:r>
    </w:p>
    <w:p w14:paraId="526E3703" w14:textId="0F28CA69" w:rsidR="00042EE4" w:rsidRDefault="004A2FB2" w:rsidP="00AB674F">
      <w:pPr>
        <w:spacing w:after="120" w:line="360" w:lineRule="auto"/>
        <w:rPr>
          <w:rFonts w:asciiTheme="minorHAnsi" w:hAnsiTheme="minorHAnsi" w:cstheme="minorHAnsi"/>
        </w:rPr>
      </w:pPr>
      <w:r>
        <w:rPr>
          <w:rFonts w:asciiTheme="minorHAnsi" w:hAnsiTheme="minorHAnsi" w:cstheme="minorHAnsi"/>
        </w:rPr>
        <w:t>Any further information sharing is</w:t>
      </w:r>
      <w:r w:rsidR="00E85596">
        <w:rPr>
          <w:rFonts w:asciiTheme="minorHAnsi" w:hAnsiTheme="minorHAnsi" w:cstheme="minorHAnsi"/>
        </w:rPr>
        <w:t xml:space="preserve"> </w:t>
      </w:r>
      <w:r w:rsidR="00FE594A">
        <w:rPr>
          <w:rFonts w:asciiTheme="minorHAnsi" w:hAnsiTheme="minorHAnsi" w:cstheme="minorHAnsi"/>
        </w:rPr>
        <w:t>to</w:t>
      </w:r>
      <w:r w:rsidR="00042EE4">
        <w:rPr>
          <w:rFonts w:asciiTheme="minorHAnsi" w:hAnsiTheme="minorHAnsi" w:cstheme="minorHAnsi"/>
        </w:rPr>
        <w:t xml:space="preserve"> be determined by the Second Messenger.</w:t>
      </w:r>
    </w:p>
    <w:p w14:paraId="34413B1F" w14:textId="0D97589E" w:rsidR="00802E57" w:rsidRPr="00C837D7" w:rsidRDefault="00802E57" w:rsidP="00F12CC7">
      <w:pPr>
        <w:pStyle w:val="Heading3"/>
        <w:rPr>
          <w:lang w:eastAsia="en-GB"/>
        </w:rPr>
      </w:pPr>
      <w:bookmarkStart w:id="7" w:name="_Toc205296330"/>
      <w:r>
        <w:rPr>
          <w:lang w:eastAsia="en-GB"/>
        </w:rPr>
        <w:t>Wellbeing support</w:t>
      </w:r>
      <w:bookmarkEnd w:id="7"/>
    </w:p>
    <w:bookmarkEnd w:id="0"/>
    <w:bookmarkEnd w:id="1"/>
    <w:p w14:paraId="5CD06D93" w14:textId="2D4B50AF" w:rsidR="000F14DF" w:rsidRDefault="000F14DF" w:rsidP="00AB674F">
      <w:pPr>
        <w:spacing w:after="120" w:line="360" w:lineRule="auto"/>
      </w:pPr>
      <w:r>
        <w:t xml:space="preserve">Wellbeing support should be </w:t>
      </w:r>
      <w:r w:rsidR="00941F63">
        <w:t>provided</w:t>
      </w:r>
      <w:r>
        <w:t xml:space="preserve"> </w:t>
      </w:r>
      <w:r w:rsidR="00BF1D0A">
        <w:t>for the trainee.</w:t>
      </w:r>
      <w:r w:rsidR="000B616C">
        <w:t xml:space="preserve"> </w:t>
      </w:r>
      <w:r>
        <w:t xml:space="preserve">Depending on the nature and seriousness of the concern, there are a range of </w:t>
      </w:r>
      <w:r w:rsidR="009A5F61">
        <w:t>support options</w:t>
      </w:r>
      <w:r w:rsidR="003D6204">
        <w:t xml:space="preserve">, refer </w:t>
      </w:r>
      <w:r w:rsidR="003D6204" w:rsidRPr="00893584">
        <w:t xml:space="preserve">to </w:t>
      </w:r>
      <w:hyperlink w:anchor="_Appendix_C:_Wellbeing" w:history="1">
        <w:r w:rsidR="003D6204" w:rsidRPr="00893584">
          <w:rPr>
            <w:rStyle w:val="Hyperlink"/>
            <w:rFonts w:ascii="Arial" w:hAnsi="Arial"/>
            <w:u w:val="single"/>
          </w:rPr>
          <w:t xml:space="preserve">Appendix </w:t>
        </w:r>
        <w:r w:rsidR="00552FDD" w:rsidRPr="00893584">
          <w:rPr>
            <w:rStyle w:val="Hyperlink"/>
            <w:rFonts w:ascii="Arial" w:hAnsi="Arial"/>
            <w:u w:val="single"/>
          </w:rPr>
          <w:t>C</w:t>
        </w:r>
      </w:hyperlink>
      <w:r w:rsidR="003D6204">
        <w:t xml:space="preserve"> for more information.</w:t>
      </w:r>
    </w:p>
    <w:p w14:paraId="4316084A" w14:textId="2FFED9D5" w:rsidR="00F75B6A" w:rsidRDefault="00F75B6A" w:rsidP="00F12CC7">
      <w:pPr>
        <w:pStyle w:val="Heading3"/>
      </w:pPr>
      <w:bookmarkStart w:id="8" w:name="_Toc205296331"/>
      <w:r>
        <w:t>Formal allegation</w:t>
      </w:r>
      <w:bookmarkEnd w:id="8"/>
    </w:p>
    <w:p w14:paraId="031D8E98" w14:textId="68196139" w:rsidR="00C27C73" w:rsidRDefault="00437D20" w:rsidP="00AB674F">
      <w:pPr>
        <w:spacing w:after="120" w:line="360" w:lineRule="auto"/>
      </w:pPr>
      <w:r w:rsidRPr="00437D20">
        <w:t xml:space="preserve">Unless the concern is serious enough to require immediate investigation, the senior education and employment teams will try to support informal resolution. Informal resolution is often the best option to ensure </w:t>
      </w:r>
      <w:r w:rsidR="00C27C73" w:rsidRPr="00437D20">
        <w:t>learning and</w:t>
      </w:r>
      <w:r w:rsidRPr="00437D20">
        <w:t xml:space="preserve"> can often be achieved much more quickly.</w:t>
      </w:r>
    </w:p>
    <w:p w14:paraId="7B6DCE4C" w14:textId="77777777" w:rsidR="00B532E3" w:rsidRDefault="00AF19EF" w:rsidP="00AB674F">
      <w:pPr>
        <w:spacing w:after="120" w:line="360" w:lineRule="auto"/>
      </w:pPr>
      <w:r w:rsidRPr="00AF19EF">
        <w:t xml:space="preserve">A formal allegation </w:t>
      </w:r>
      <w:r w:rsidR="00814C91">
        <w:t>is</w:t>
      </w:r>
      <w:r w:rsidRPr="00AF19EF">
        <w:t xml:space="preserve"> usually </w:t>
      </w:r>
      <w:r w:rsidR="00814C91">
        <w:t>the</w:t>
      </w:r>
      <w:r w:rsidRPr="00AF19EF">
        <w:t xml:space="preserve"> last resort. It can be a stressful and time-consuming process, for the trainee, the alleged perpetrator(s) and the organisation</w:t>
      </w:r>
      <w:r w:rsidR="00814C91">
        <w:t>(</w:t>
      </w:r>
      <w:r w:rsidRPr="00AF19EF">
        <w:t>s</w:t>
      </w:r>
      <w:r w:rsidR="00814C91">
        <w:t>) involved</w:t>
      </w:r>
      <w:r w:rsidRPr="00AF19EF">
        <w:t xml:space="preserve">. It also results in a binary outcome, which can be unsatisfactory and distressing for the relevant parties. </w:t>
      </w:r>
    </w:p>
    <w:p w14:paraId="471B80E4" w14:textId="4999C755" w:rsidR="00633BB8" w:rsidRDefault="00AF19EF" w:rsidP="00AB674F">
      <w:pPr>
        <w:spacing w:after="120" w:line="360" w:lineRule="auto"/>
      </w:pPr>
      <w:r w:rsidRPr="00AF19EF">
        <w:t xml:space="preserve">If the trainee states they wish to make a formal allegation, it is important to explain the risks to them. You might want to advise them to wait until they have spoken to </w:t>
      </w:r>
      <w:r w:rsidR="001C5EF8">
        <w:t>a</w:t>
      </w:r>
      <w:r w:rsidRPr="00AF19EF">
        <w:t xml:space="preserve"> relevant member of the </w:t>
      </w:r>
      <w:r w:rsidR="001C5EF8">
        <w:t>S</w:t>
      </w:r>
      <w:r w:rsidRPr="00AF19EF">
        <w:t xml:space="preserve">enior </w:t>
      </w:r>
      <w:r w:rsidR="001C5EF8">
        <w:t>D</w:t>
      </w:r>
      <w:r w:rsidRPr="00AF19EF">
        <w:t xml:space="preserve">eanery </w:t>
      </w:r>
      <w:r w:rsidR="00C5367D">
        <w:t>T</w:t>
      </w:r>
      <w:r w:rsidRPr="00AF19EF">
        <w:t>eam or the L</w:t>
      </w:r>
      <w:r w:rsidR="001C5EF8">
        <w:t xml:space="preserve">ead </w:t>
      </w:r>
      <w:r w:rsidRPr="00AF19EF">
        <w:t>E</w:t>
      </w:r>
      <w:r w:rsidR="001C5EF8">
        <w:t>mployer</w:t>
      </w:r>
      <w:r w:rsidRPr="00AF19EF">
        <w:t>.</w:t>
      </w:r>
    </w:p>
    <w:p w14:paraId="695911CA" w14:textId="71F5DC06" w:rsidR="00C27C73" w:rsidRDefault="00C27C73" w:rsidP="00F12CC7">
      <w:pPr>
        <w:pStyle w:val="Heading3"/>
      </w:pPr>
      <w:bookmarkStart w:id="9" w:name="_Toc205296332"/>
      <w:r>
        <w:t>Request</w:t>
      </w:r>
      <w:r w:rsidR="008E3656">
        <w:t>s</w:t>
      </w:r>
      <w:r>
        <w:t xml:space="preserve"> to be moved</w:t>
      </w:r>
      <w:bookmarkEnd w:id="9"/>
    </w:p>
    <w:p w14:paraId="4F115AF1" w14:textId="2F5C2BDB" w:rsidR="008463A6" w:rsidRDefault="0027578D" w:rsidP="00AB674F">
      <w:pPr>
        <w:spacing w:after="120" w:line="360" w:lineRule="auto"/>
      </w:pPr>
      <w:r w:rsidRPr="0027578D">
        <w:t>I</w:t>
      </w:r>
      <w:r w:rsidR="00FD7776">
        <w:t xml:space="preserve">f </w:t>
      </w:r>
      <w:r w:rsidRPr="0027578D">
        <w:t>a trainee comes to you with an allegation of bullying or discrimination an</w:t>
      </w:r>
      <w:r w:rsidR="00DB2F65">
        <w:t xml:space="preserve">d </w:t>
      </w:r>
      <w:r w:rsidRPr="0027578D">
        <w:t>request</w:t>
      </w:r>
      <w:r w:rsidR="00DB2F65">
        <w:t>s</w:t>
      </w:r>
      <w:r w:rsidRPr="0027578D">
        <w:t xml:space="preserve"> a mid-placement move to another supervisor or placement. Even if you are the</w:t>
      </w:r>
      <w:r w:rsidR="00635AC9">
        <w:t xml:space="preserve">ir </w:t>
      </w:r>
      <w:r w:rsidRPr="0027578D">
        <w:t>T</w:t>
      </w:r>
      <w:r>
        <w:t xml:space="preserve">raining </w:t>
      </w:r>
      <w:r w:rsidRPr="0027578D">
        <w:t>P</w:t>
      </w:r>
      <w:r>
        <w:t xml:space="preserve">rogramme </w:t>
      </w:r>
      <w:r w:rsidRPr="0027578D">
        <w:t>D</w:t>
      </w:r>
      <w:r>
        <w:t>irector</w:t>
      </w:r>
      <w:r w:rsidRPr="0027578D">
        <w:t>, it is important</w:t>
      </w:r>
      <w:r w:rsidR="00FD7776">
        <w:t xml:space="preserve"> you don’t</w:t>
      </w:r>
      <w:r w:rsidRPr="0027578D">
        <w:t xml:space="preserve"> </w:t>
      </w:r>
      <w:r w:rsidR="00FD7776">
        <w:t>commit</w:t>
      </w:r>
      <w:r w:rsidRPr="0027578D">
        <w:t xml:space="preserve"> </w:t>
      </w:r>
      <w:r w:rsidR="00A53B24">
        <w:t xml:space="preserve">to </w:t>
      </w:r>
      <w:r w:rsidRPr="0027578D">
        <w:t>the request until you have discuss</w:t>
      </w:r>
      <w:r w:rsidR="00385E63">
        <w:t>ed this</w:t>
      </w:r>
      <w:r w:rsidRPr="0027578D">
        <w:t xml:space="preserve"> with a senior member of the education team, such as the Head of School or specialty Associate Dean. </w:t>
      </w:r>
    </w:p>
    <w:p w14:paraId="084CB0FE" w14:textId="3CD15C6E" w:rsidR="0027578D" w:rsidRDefault="005D0387" w:rsidP="00AB674F">
      <w:pPr>
        <w:spacing w:after="120" w:line="360" w:lineRule="auto"/>
      </w:pPr>
      <w:r w:rsidRPr="0027578D">
        <w:t xml:space="preserve">If the trainee feels </w:t>
      </w:r>
      <w:r>
        <w:t xml:space="preserve">so </w:t>
      </w:r>
      <w:r w:rsidRPr="0027578D">
        <w:t>stressed or anxious that staying in the current placement seems</w:t>
      </w:r>
      <w:r w:rsidR="0037764C">
        <w:t xml:space="preserve"> </w:t>
      </w:r>
      <w:r w:rsidR="0027578D" w:rsidRPr="0027578D">
        <w:t>unbearable, a short period of sickness absence, with a referral to O</w:t>
      </w:r>
      <w:r w:rsidR="00F07335">
        <w:t xml:space="preserve">ccupational </w:t>
      </w:r>
      <w:r w:rsidR="0027578D" w:rsidRPr="0027578D">
        <w:t>H</w:t>
      </w:r>
      <w:r w:rsidR="00F07335">
        <w:t>ealth</w:t>
      </w:r>
      <w:r w:rsidR="0027578D" w:rsidRPr="0027578D">
        <w:t xml:space="preserve"> may be the most appropriate course of action.</w:t>
      </w:r>
    </w:p>
    <w:p w14:paraId="1700D006" w14:textId="014D7BE1" w:rsidR="002D2B05" w:rsidRDefault="002D2B05" w:rsidP="002D2B05">
      <w:pPr>
        <w:pStyle w:val="Heading3"/>
      </w:pPr>
      <w:bookmarkStart w:id="10" w:name="_Toc205296333"/>
      <w:r>
        <w:lastRenderedPageBreak/>
        <w:t>Resolution</w:t>
      </w:r>
      <w:bookmarkEnd w:id="10"/>
    </w:p>
    <w:p w14:paraId="2D161DDF" w14:textId="1A251726" w:rsidR="002D2B05" w:rsidRDefault="002D2B05" w:rsidP="00AB674F">
      <w:pPr>
        <w:spacing w:after="120" w:line="360" w:lineRule="auto"/>
      </w:pPr>
      <w:r>
        <w:t>Resolution is achieved when:</w:t>
      </w:r>
    </w:p>
    <w:p w14:paraId="3F540B04" w14:textId="1C348936" w:rsidR="002D2B05" w:rsidRDefault="002D2B05" w:rsidP="00AB674F">
      <w:pPr>
        <w:pStyle w:val="ListParagraph"/>
        <w:numPr>
          <w:ilvl w:val="0"/>
          <w:numId w:val="37"/>
        </w:numPr>
        <w:spacing w:after="120" w:line="360" w:lineRule="auto"/>
      </w:pPr>
      <w:r>
        <w:t>The trainee is safe and satisfied with the outcome.</w:t>
      </w:r>
    </w:p>
    <w:p w14:paraId="2CBA5F2D" w14:textId="2FCF2ADC" w:rsidR="002D2B05" w:rsidRDefault="002D2B05" w:rsidP="00AB674F">
      <w:pPr>
        <w:pStyle w:val="ListParagraph"/>
        <w:numPr>
          <w:ilvl w:val="0"/>
          <w:numId w:val="37"/>
        </w:numPr>
        <w:spacing w:after="120" w:line="360" w:lineRule="auto"/>
      </w:pPr>
      <w:r>
        <w:t>The concern has been successfully addressed to prevent further issues.</w:t>
      </w:r>
    </w:p>
    <w:p w14:paraId="1576FFF1" w14:textId="4B8F2303" w:rsidR="002D2B05" w:rsidRDefault="002D2B05" w:rsidP="00AB674F">
      <w:pPr>
        <w:pStyle w:val="ListParagraph"/>
        <w:numPr>
          <w:ilvl w:val="0"/>
          <w:numId w:val="37"/>
        </w:numPr>
        <w:spacing w:after="120" w:line="360" w:lineRule="auto"/>
      </w:pPr>
      <w:r>
        <w:t>Data has been collected.</w:t>
      </w:r>
    </w:p>
    <w:p w14:paraId="2D236DF3" w14:textId="77777777" w:rsidR="0067552D" w:rsidRPr="0067552D" w:rsidRDefault="0067552D" w:rsidP="0067552D">
      <w:pPr>
        <w:spacing w:after="120" w:line="240" w:lineRule="auto"/>
        <w:rPr>
          <w:sz w:val="2"/>
          <w:szCs w:val="2"/>
        </w:rPr>
      </w:pPr>
    </w:p>
    <w:p w14:paraId="0AF84FEE" w14:textId="77777777" w:rsidR="001026B1" w:rsidRDefault="001026B1" w:rsidP="001026B1">
      <w:pPr>
        <w:pStyle w:val="Heading3"/>
      </w:pPr>
      <w:bookmarkStart w:id="11" w:name="_Toc205296334"/>
      <w:r>
        <w:t>Support for First Listeners</w:t>
      </w:r>
      <w:bookmarkEnd w:id="11"/>
    </w:p>
    <w:p w14:paraId="731F1AD3" w14:textId="3B99E843" w:rsidR="001026B1" w:rsidRDefault="001026B1" w:rsidP="00AB674F">
      <w:pPr>
        <w:spacing w:after="120" w:line="360" w:lineRule="auto"/>
      </w:pPr>
      <w:r>
        <w:t xml:space="preserve">Supporting an individual who is raising a concern can be time-consuming, stressful, and emotionally exhausting. It is important you can access the support you need, without breaking the trainee’s confidence. </w:t>
      </w:r>
      <w:hyperlink w:anchor="_Appendix_C:_Wellbeing" w:history="1">
        <w:r w:rsidRPr="00CF2871">
          <w:rPr>
            <w:rStyle w:val="Hyperlink"/>
            <w:rFonts w:ascii="Arial" w:hAnsi="Arial"/>
            <w:u w:val="single"/>
          </w:rPr>
          <w:t xml:space="preserve">Appendix </w:t>
        </w:r>
        <w:r w:rsidR="006D4E20" w:rsidRPr="00CF2871">
          <w:rPr>
            <w:rStyle w:val="Hyperlink"/>
            <w:rFonts w:ascii="Arial" w:hAnsi="Arial"/>
            <w:u w:val="single"/>
          </w:rPr>
          <w:t>C</w:t>
        </w:r>
      </w:hyperlink>
      <w:r>
        <w:t xml:space="preserve"> </w:t>
      </w:r>
      <w:r w:rsidR="00C8205B">
        <w:t>provides</w:t>
      </w:r>
      <w:r>
        <w:t xml:space="preserve"> contact</w:t>
      </w:r>
      <w:r w:rsidR="00C8205B">
        <w:t xml:space="preserve"> information</w:t>
      </w:r>
      <w:r>
        <w:t xml:space="preserve"> you may find useful to ensure your own wellbeing, as well as that of the trainee. </w:t>
      </w:r>
    </w:p>
    <w:p w14:paraId="0B5507CB" w14:textId="77777777" w:rsidR="001026B1" w:rsidRDefault="001026B1" w:rsidP="00AB674F">
      <w:pPr>
        <w:spacing w:after="120" w:line="360" w:lineRule="auto"/>
      </w:pPr>
      <w:r>
        <w:t>If you can anonymise the details, you should make sure you have someone you can speak to, and remember, you can seek support with the concern by escalating via one of the routes above. Also, remember, the trainee has paid you a great compliment by sharing their concern with you, and it can ultimately be a very rewarding experience.</w:t>
      </w:r>
    </w:p>
    <w:p w14:paraId="5E006B00" w14:textId="12869C1A" w:rsidR="003A2E6A" w:rsidRDefault="003A2E6A" w:rsidP="003A2E6A">
      <w:pPr>
        <w:pStyle w:val="Heading2"/>
      </w:pPr>
      <w:bookmarkStart w:id="12" w:name="_Toc205296335"/>
      <w:r>
        <w:t>Intervention</w:t>
      </w:r>
      <w:r w:rsidR="009B262C">
        <w:t xml:space="preserve">: </w:t>
      </w:r>
      <w:r>
        <w:t>Second Messenger</w:t>
      </w:r>
      <w:bookmarkEnd w:id="12"/>
    </w:p>
    <w:p w14:paraId="73F3E161" w14:textId="17305868" w:rsidR="000B18DC" w:rsidRDefault="000B18DC" w:rsidP="00AB674F">
      <w:pPr>
        <w:spacing w:after="120" w:line="360" w:lineRule="auto"/>
      </w:pPr>
      <w:r>
        <w:t xml:space="preserve">This guidance is for those in defined Second Messenger roles, such as trust or school EDI Leads, school Wellbeing </w:t>
      </w:r>
      <w:r w:rsidR="00882E36">
        <w:t>L</w:t>
      </w:r>
      <w:r>
        <w:t xml:space="preserve">eads/TPDs. In some instances, you may be an experienced </w:t>
      </w:r>
      <w:r w:rsidR="00F57729">
        <w:t>C</w:t>
      </w:r>
      <w:r>
        <w:t xml:space="preserve">linical or </w:t>
      </w:r>
      <w:r w:rsidR="00F57729">
        <w:t>E</w:t>
      </w:r>
      <w:r>
        <w:t xml:space="preserve">ducational </w:t>
      </w:r>
      <w:r w:rsidR="00F57729">
        <w:t>S</w:t>
      </w:r>
      <w:r>
        <w:t>upervisor who has acted as a First Listener</w:t>
      </w:r>
      <w:r w:rsidR="00256F1D">
        <w:t>.</w:t>
      </w:r>
    </w:p>
    <w:p w14:paraId="156754A7" w14:textId="59504094" w:rsidR="00437CEC" w:rsidRDefault="000B18DC" w:rsidP="00AB674F">
      <w:pPr>
        <w:spacing w:after="120" w:line="360" w:lineRule="auto"/>
        <w:textboxTightWrap w:val="none"/>
      </w:pPr>
      <w:r>
        <w:t xml:space="preserve">It is important to read the First Listener </w:t>
      </w:r>
      <w:r w:rsidR="00EF3C63">
        <w:t>g</w:t>
      </w:r>
      <w:r>
        <w:t xml:space="preserve">uidance before </w:t>
      </w:r>
      <w:r w:rsidR="00C33237">
        <w:t>reading</w:t>
      </w:r>
      <w:r>
        <w:t xml:space="preserve"> this </w:t>
      </w:r>
      <w:r w:rsidR="000F780B">
        <w:t>section or</w:t>
      </w:r>
      <w:r>
        <w:t xml:space="preserve"> tak</w:t>
      </w:r>
      <w:r w:rsidR="00C33237">
        <w:t>ing</w:t>
      </w:r>
      <w:r>
        <w:t xml:space="preserve"> any action.</w:t>
      </w:r>
      <w:r w:rsidR="00345812" w:rsidRPr="007F2A7A">
        <w:t xml:space="preserve"> </w:t>
      </w:r>
    </w:p>
    <w:p w14:paraId="23F8E1A4" w14:textId="38275140" w:rsidR="00345812" w:rsidRPr="007F2A7A" w:rsidRDefault="00345812" w:rsidP="00AB674F">
      <w:pPr>
        <w:spacing w:after="120" w:line="360" w:lineRule="auto"/>
        <w:textboxTightWrap w:val="none"/>
      </w:pPr>
      <w:r w:rsidRPr="007F2A7A">
        <w:t>First Listeners will have escalated to you for one of two reasons:</w:t>
      </w:r>
    </w:p>
    <w:p w14:paraId="5B2BB52B" w14:textId="053E08E7" w:rsidR="00437CEC" w:rsidRDefault="00345812" w:rsidP="00AB674F">
      <w:pPr>
        <w:pStyle w:val="ListParagraph"/>
        <w:numPr>
          <w:ilvl w:val="0"/>
          <w:numId w:val="19"/>
        </w:numPr>
        <w:spacing w:after="120" w:line="360" w:lineRule="auto"/>
        <w:textboxTightWrap w:val="none"/>
      </w:pPr>
      <w:r w:rsidRPr="007F2A7A">
        <w:t xml:space="preserve">They would like advice on next steps in managing the concern, or they are uncertain whether </w:t>
      </w:r>
      <w:r w:rsidR="00C412BF">
        <w:t>the concern is</w:t>
      </w:r>
      <w:r w:rsidRPr="007F2A7A">
        <w:t xml:space="preserve"> high risk</w:t>
      </w:r>
      <w:r w:rsidR="00612D5D">
        <w:t>.</w:t>
      </w:r>
    </w:p>
    <w:p w14:paraId="23327147" w14:textId="43051BD6" w:rsidR="00345812" w:rsidRPr="007F2A7A" w:rsidRDefault="00345812" w:rsidP="00AB674F">
      <w:pPr>
        <w:pStyle w:val="ListParagraph"/>
        <w:numPr>
          <w:ilvl w:val="0"/>
          <w:numId w:val="19"/>
        </w:numPr>
        <w:spacing w:after="120" w:line="360" w:lineRule="auto"/>
        <w:ind w:left="714" w:hanging="357"/>
        <w:textboxTightWrap w:val="none"/>
      </w:pPr>
      <w:r w:rsidRPr="007F2A7A">
        <w:t xml:space="preserve">They feel the concern is high </w:t>
      </w:r>
      <w:r w:rsidR="00B055C7" w:rsidRPr="007F2A7A">
        <w:t>risk and</w:t>
      </w:r>
      <w:r w:rsidRPr="007F2A7A">
        <w:t xml:space="preserve"> would like you to manage the situation</w:t>
      </w:r>
      <w:r w:rsidR="00612D5D">
        <w:t>.</w:t>
      </w:r>
    </w:p>
    <w:p w14:paraId="192195A1" w14:textId="4ABC1555" w:rsidR="00345812" w:rsidRDefault="00345812" w:rsidP="00AB674F">
      <w:pPr>
        <w:spacing w:after="120" w:line="360" w:lineRule="auto"/>
        <w:textboxTightWrap w:val="none"/>
      </w:pPr>
      <w:r w:rsidRPr="007F2A7A">
        <w:t>It is likely you will want to speak to the trainee if there is any uncertainty about next steps, or you decide a</w:t>
      </w:r>
      <w:r w:rsidR="000759E8">
        <w:t xml:space="preserve">n informal </w:t>
      </w:r>
      <w:r w:rsidRPr="007F2A7A">
        <w:t>conversation will be the most appropriate approach.</w:t>
      </w:r>
    </w:p>
    <w:p w14:paraId="5B17552A" w14:textId="77777777" w:rsidR="00CF30A9" w:rsidRPr="007F2A7A" w:rsidRDefault="00CF30A9" w:rsidP="00AB674F">
      <w:pPr>
        <w:spacing w:after="120" w:line="360" w:lineRule="auto"/>
        <w:textboxTightWrap w:val="none"/>
      </w:pPr>
    </w:p>
    <w:p w14:paraId="58D479D1" w14:textId="5AAD89C2" w:rsidR="00737425" w:rsidRDefault="00737425" w:rsidP="00737425">
      <w:pPr>
        <w:pStyle w:val="Heading3"/>
      </w:pPr>
      <w:bookmarkStart w:id="13" w:name="_Toc205296336"/>
      <w:r>
        <w:lastRenderedPageBreak/>
        <w:t>Escalation</w:t>
      </w:r>
      <w:bookmarkEnd w:id="13"/>
    </w:p>
    <w:p w14:paraId="13165020" w14:textId="07476403" w:rsidR="00700195" w:rsidRDefault="00345812" w:rsidP="00AB674F">
      <w:pPr>
        <w:spacing w:after="120" w:line="360" w:lineRule="auto"/>
        <w:textboxTightWrap w:val="none"/>
      </w:pPr>
      <w:r w:rsidRPr="00612D5D">
        <w:t xml:space="preserve">If the concern is deemed to be high risk, you will need to escalate to the </w:t>
      </w:r>
      <w:r w:rsidR="0004596E">
        <w:t>S</w:t>
      </w:r>
      <w:r w:rsidRPr="00612D5D">
        <w:t xml:space="preserve">enior </w:t>
      </w:r>
      <w:r w:rsidR="0004596E">
        <w:t>D</w:t>
      </w:r>
      <w:r w:rsidRPr="00612D5D">
        <w:t xml:space="preserve">eanery </w:t>
      </w:r>
      <w:r w:rsidR="0004596E">
        <w:t>T</w:t>
      </w:r>
      <w:r w:rsidRPr="00612D5D">
        <w:t>eam. This</w:t>
      </w:r>
      <w:r w:rsidR="00A17775">
        <w:t xml:space="preserve"> can </w:t>
      </w:r>
      <w:r w:rsidRPr="00612D5D">
        <w:t xml:space="preserve">be one of the </w:t>
      </w:r>
      <w:r w:rsidR="0004596E">
        <w:t>A</w:t>
      </w:r>
      <w:r w:rsidRPr="00612D5D">
        <w:t xml:space="preserve">ssociate </w:t>
      </w:r>
      <w:r w:rsidR="0004596E">
        <w:t>D</w:t>
      </w:r>
      <w:r w:rsidRPr="00612D5D">
        <w:t>eans lead</w:t>
      </w:r>
      <w:r w:rsidR="00E47C68">
        <w:t>ing</w:t>
      </w:r>
      <w:r w:rsidRPr="00612D5D">
        <w:t xml:space="preserve"> on EDI, or the</w:t>
      </w:r>
      <w:r w:rsidR="0066483C">
        <w:t xml:space="preserve"> </w:t>
      </w:r>
      <w:r w:rsidR="0004596E">
        <w:t>A</w:t>
      </w:r>
      <w:r w:rsidRPr="00612D5D">
        <w:t xml:space="preserve">ssociate </w:t>
      </w:r>
      <w:r w:rsidR="0004596E">
        <w:t>D</w:t>
      </w:r>
      <w:r w:rsidRPr="00612D5D">
        <w:t xml:space="preserve">ean for </w:t>
      </w:r>
      <w:r w:rsidR="004C7E6F">
        <w:t xml:space="preserve">the </w:t>
      </w:r>
      <w:r w:rsidRPr="00612D5D">
        <w:t xml:space="preserve">trust or school. </w:t>
      </w:r>
    </w:p>
    <w:p w14:paraId="7E2DCAD9" w14:textId="77777777" w:rsidR="00E13009" w:rsidRDefault="00345812" w:rsidP="00AB674F">
      <w:pPr>
        <w:spacing w:after="120" w:line="360" w:lineRule="auto"/>
        <w:textboxTightWrap w:val="none"/>
      </w:pPr>
      <w:r w:rsidRPr="00612D5D">
        <w:t>If there is thought to be an EDI element to the concern (</w:t>
      </w:r>
      <w:r w:rsidR="004C7E6F" w:rsidRPr="00612D5D">
        <w:t>i.e.</w:t>
      </w:r>
      <w:r w:rsidRPr="00612D5D">
        <w:t xml:space="preserve"> the trainee has one or more protected characteristic which may have contributed to the behaviour, either consciously or unconsciously), it is important to involve an individual with EDI expertise.</w:t>
      </w:r>
    </w:p>
    <w:p w14:paraId="20B9541A" w14:textId="733C1C6D" w:rsidR="00345812" w:rsidRPr="00612D5D" w:rsidRDefault="00E13009" w:rsidP="00AB674F">
      <w:pPr>
        <w:spacing w:after="120" w:line="360" w:lineRule="auto"/>
        <w:textboxTightWrap w:val="none"/>
      </w:pPr>
      <w:r>
        <w:t>If you have a wellbeing role</w:t>
      </w:r>
      <w:r w:rsidR="006439EC">
        <w:t xml:space="preserve"> for the trainee, you need to ensure they </w:t>
      </w:r>
      <w:r w:rsidR="0065574D">
        <w:t>receive</w:t>
      </w:r>
      <w:r w:rsidR="006439EC">
        <w:t xml:space="preserve"> appropriate pastoral support</w:t>
      </w:r>
      <w:r w:rsidR="0065574D">
        <w:t xml:space="preserve"> and have a low threshold for referral to the </w:t>
      </w:r>
      <w:hyperlink r:id="rId18" w:history="1">
        <w:r w:rsidR="0065574D" w:rsidRPr="006E6780">
          <w:rPr>
            <w:rStyle w:val="Hyperlink"/>
            <w:rFonts w:ascii="Arial" w:hAnsi="Arial"/>
            <w:u w:val="single"/>
          </w:rPr>
          <w:t>P</w:t>
        </w:r>
        <w:r w:rsidR="00FD1C14" w:rsidRPr="006E6780">
          <w:rPr>
            <w:rStyle w:val="Hyperlink"/>
            <w:rFonts w:ascii="Arial" w:hAnsi="Arial"/>
            <w:u w:val="single"/>
          </w:rPr>
          <w:t>rofessional Support and Wellbeing Service</w:t>
        </w:r>
      </w:hyperlink>
      <w:r w:rsidR="0065574D">
        <w:t>.</w:t>
      </w:r>
      <w:r w:rsidR="00345812" w:rsidRPr="00612D5D">
        <w:t xml:space="preserve"> </w:t>
      </w:r>
    </w:p>
    <w:p w14:paraId="1AA9D4BE" w14:textId="46B0C138" w:rsidR="00345812" w:rsidRDefault="00345812" w:rsidP="00AB674F">
      <w:pPr>
        <w:spacing w:after="120" w:line="360" w:lineRule="auto"/>
        <w:textboxTightWrap w:val="none"/>
      </w:pPr>
      <w:r w:rsidRPr="00700195">
        <w:t xml:space="preserve">This approach </w:t>
      </w:r>
      <w:r w:rsidR="00367026">
        <w:t xml:space="preserve">is </w:t>
      </w:r>
      <w:r w:rsidRPr="00700195">
        <w:t xml:space="preserve">summarised in </w:t>
      </w:r>
      <w:r w:rsidR="00367026">
        <w:t xml:space="preserve">the </w:t>
      </w:r>
      <w:r w:rsidRPr="00700195">
        <w:t>flowchart</w:t>
      </w:r>
      <w:r w:rsidR="00367026">
        <w:t xml:space="preserve"> in </w:t>
      </w:r>
      <w:hyperlink w:anchor="_Appendix_D:_Second" w:history="1">
        <w:r w:rsidR="00367026" w:rsidRPr="00DD6035">
          <w:rPr>
            <w:rStyle w:val="Hyperlink"/>
            <w:rFonts w:ascii="Arial" w:hAnsi="Arial"/>
            <w:u w:val="single"/>
          </w:rPr>
          <w:t xml:space="preserve">Appendix </w:t>
        </w:r>
        <w:r w:rsidR="006D4E20" w:rsidRPr="00DD6035">
          <w:rPr>
            <w:rStyle w:val="Hyperlink"/>
            <w:rFonts w:ascii="Arial" w:hAnsi="Arial"/>
            <w:u w:val="single"/>
          </w:rPr>
          <w:t>D</w:t>
        </w:r>
      </w:hyperlink>
      <w:r w:rsidR="00367026">
        <w:t>.</w:t>
      </w:r>
    </w:p>
    <w:p w14:paraId="57CD4E50" w14:textId="25FB3AB2" w:rsidR="003D3E30" w:rsidRDefault="0096763C" w:rsidP="00F12CC7">
      <w:pPr>
        <w:pStyle w:val="Heading3"/>
      </w:pPr>
      <w:bookmarkStart w:id="14" w:name="_Toc205296337"/>
      <w:r>
        <w:t xml:space="preserve">Informal </w:t>
      </w:r>
      <w:r w:rsidR="00005743">
        <w:t xml:space="preserve">dignity </w:t>
      </w:r>
      <w:r>
        <w:t>conversation</w:t>
      </w:r>
      <w:r w:rsidR="0095643B">
        <w:t>s</w:t>
      </w:r>
      <w:bookmarkEnd w:id="14"/>
      <w:r>
        <w:t xml:space="preserve"> </w:t>
      </w:r>
    </w:p>
    <w:p w14:paraId="6C2EFBCD" w14:textId="77777777" w:rsidR="00814331" w:rsidRDefault="00F87433" w:rsidP="00AB674F">
      <w:pPr>
        <w:spacing w:after="120" w:line="360" w:lineRule="auto"/>
      </w:pPr>
      <w:r>
        <w:t xml:space="preserve">This is a concept first described by </w:t>
      </w:r>
      <w:hyperlink r:id="rId19" w:history="1">
        <w:r w:rsidRPr="00DD6035">
          <w:rPr>
            <w:rStyle w:val="Hyperlink"/>
            <w:rFonts w:ascii="Arial" w:hAnsi="Arial"/>
            <w:u w:val="single"/>
          </w:rPr>
          <w:t>Gerald Hickson</w:t>
        </w:r>
      </w:hyperlink>
      <w:r>
        <w:t xml:space="preserve"> </w:t>
      </w:r>
      <w:r w:rsidR="00814331">
        <w:t xml:space="preserve">et al </w:t>
      </w:r>
      <w:r>
        <w:t xml:space="preserve">of Vanderbilt University and popularised </w:t>
      </w:r>
      <w:r w:rsidR="00E72FDA">
        <w:t xml:space="preserve">in the UK </w:t>
      </w:r>
      <w:r>
        <w:t xml:space="preserve">by Dr Chris Turner co-founder of </w:t>
      </w:r>
      <w:hyperlink r:id="rId20" w:history="1">
        <w:r w:rsidRPr="00DD6035">
          <w:rPr>
            <w:rStyle w:val="Hyperlink"/>
            <w:rFonts w:ascii="Arial" w:hAnsi="Arial"/>
            <w:u w:val="single"/>
          </w:rPr>
          <w:t>Civility Saves Lives</w:t>
        </w:r>
      </w:hyperlink>
      <w:r>
        <w:t xml:space="preserve">. </w:t>
      </w:r>
      <w:r w:rsidR="00CF2F55" w:rsidRPr="00CF2F55">
        <w:t xml:space="preserve">The approach aims to create accountability and develop learning through a peer-to-peer, no-blame approach. </w:t>
      </w:r>
    </w:p>
    <w:p w14:paraId="193A94B5" w14:textId="2847F92D" w:rsidR="00F87433" w:rsidRDefault="00CF2F55" w:rsidP="00AB674F">
      <w:pPr>
        <w:spacing w:after="120" w:line="360" w:lineRule="auto"/>
      </w:pPr>
      <w:r w:rsidRPr="00CF2F55">
        <w:t>It is designed primarily to deal with a single instance of minor unprofessional behaviour, by describing the behaviour without judgement. The concept can be expanded to include feeding back about a microaggression. The idea is to address minor episodes early, before behaviours become a pattern, or escalate in severity.</w:t>
      </w:r>
    </w:p>
    <w:p w14:paraId="45A32EFC" w14:textId="32992371" w:rsidR="00954400" w:rsidRDefault="00954400" w:rsidP="00AB674F">
      <w:pPr>
        <w:spacing w:after="120" w:line="360" w:lineRule="auto"/>
      </w:pPr>
      <w:r>
        <w:t xml:space="preserve">A conversation should be held as soon as possible after the incident. The approach to request a conversation will </w:t>
      </w:r>
      <w:r w:rsidR="00733DB3">
        <w:t>vary but</w:t>
      </w:r>
      <w:r>
        <w:t xml:space="preserve"> will usually involve an initial contact via email</w:t>
      </w:r>
      <w:r w:rsidR="00A11F1E">
        <w:t xml:space="preserve"> which</w:t>
      </w:r>
      <w:r>
        <w:t xml:space="preserve"> should not include details of the </w:t>
      </w:r>
      <w:r w:rsidR="00981F5C">
        <w:t>incident</w:t>
      </w:r>
      <w:r w:rsidR="00FE7139">
        <w:t>,</w:t>
      </w:r>
      <w:r w:rsidR="00981F5C">
        <w:t xml:space="preserve"> </w:t>
      </w:r>
      <w:r w:rsidR="00267EC3">
        <w:t xml:space="preserve">but </w:t>
      </w:r>
      <w:r>
        <w:t xml:space="preserve">stress this will be an informal chat to support the individual resolve an issue that has been raised. Emails should not be sent out of hours, on a Friday afternoon or </w:t>
      </w:r>
      <w:r w:rsidR="00981F5C">
        <w:t xml:space="preserve">the </w:t>
      </w:r>
      <w:r>
        <w:t>weekend.</w:t>
      </w:r>
    </w:p>
    <w:p w14:paraId="79407EDB" w14:textId="1DCA3AD5" w:rsidR="00954400" w:rsidRDefault="00954400" w:rsidP="00AB674F">
      <w:pPr>
        <w:spacing w:after="120" w:line="360" w:lineRule="auto"/>
      </w:pPr>
      <w:r>
        <w:t xml:space="preserve">Conversations will ideally </w:t>
      </w:r>
      <w:r w:rsidR="009D10E7">
        <w:t xml:space="preserve">be </w:t>
      </w:r>
      <w:r w:rsidR="00CF4E6E">
        <w:t xml:space="preserve">in </w:t>
      </w:r>
      <w:r w:rsidR="008B6319">
        <w:t>person;</w:t>
      </w:r>
      <w:r>
        <w:t xml:space="preserve"> </w:t>
      </w:r>
      <w:r w:rsidR="00DA12F7">
        <w:t xml:space="preserve">however, </w:t>
      </w:r>
      <w:r>
        <w:t xml:space="preserve">this </w:t>
      </w:r>
      <w:r w:rsidR="002149C3">
        <w:t xml:space="preserve">may be </w:t>
      </w:r>
      <w:r>
        <w:t>impractical</w:t>
      </w:r>
      <w:r w:rsidR="00DA12F7">
        <w:t xml:space="preserve"> </w:t>
      </w:r>
      <w:r w:rsidR="008B6319">
        <w:t>making</w:t>
      </w:r>
      <w:r>
        <w:t xml:space="preserve"> a </w:t>
      </w:r>
      <w:r w:rsidR="00CF4E6E">
        <w:t>virtual</w:t>
      </w:r>
      <w:r>
        <w:t xml:space="preserve"> </w:t>
      </w:r>
      <w:r w:rsidR="00CC0975">
        <w:t>co</w:t>
      </w:r>
      <w:r w:rsidR="00E43382">
        <w:t>n</w:t>
      </w:r>
      <w:r w:rsidR="00CC0975">
        <w:t>versation</w:t>
      </w:r>
      <w:r>
        <w:t xml:space="preserve"> more </w:t>
      </w:r>
      <w:r w:rsidR="00AC20AA">
        <w:t>appropriate</w:t>
      </w:r>
      <w:r w:rsidR="006D1F4E">
        <w:t xml:space="preserve"> </w:t>
      </w:r>
      <w:r w:rsidR="00E43382">
        <w:t xml:space="preserve">and </w:t>
      </w:r>
      <w:r w:rsidR="00AD1FC5">
        <w:t xml:space="preserve">potentially leading to </w:t>
      </w:r>
      <w:r w:rsidR="00310D6A">
        <w:t>the meeting being held earlier</w:t>
      </w:r>
      <w:r>
        <w:t xml:space="preserve">. It should be possible to complete a conversation in half an hour, </w:t>
      </w:r>
      <w:r w:rsidR="004149F4">
        <w:t>though it may be best to allocate</w:t>
      </w:r>
      <w:r>
        <w:t xml:space="preserve"> an hour in your diary.</w:t>
      </w:r>
    </w:p>
    <w:p w14:paraId="19D16D59" w14:textId="7A23EA84" w:rsidR="00954400" w:rsidRDefault="00954400" w:rsidP="00AB674F">
      <w:pPr>
        <w:spacing w:after="120" w:line="360" w:lineRule="auto"/>
      </w:pPr>
      <w:r>
        <w:lastRenderedPageBreak/>
        <w:t xml:space="preserve">This conversation involves structure, planning, and again, a compassionate, non-judgemental approach. Curiosity is required to support the individual to reflect on the underlying reasons for the </w:t>
      </w:r>
      <w:r w:rsidR="00192FC3">
        <w:t>behaviour and</w:t>
      </w:r>
      <w:r>
        <w:t xml:space="preserve"> understand the impact on the trainee.</w:t>
      </w:r>
    </w:p>
    <w:p w14:paraId="0A682823" w14:textId="20C63682" w:rsidR="00954400" w:rsidRDefault="00F6138E" w:rsidP="00AB674F">
      <w:pPr>
        <w:spacing w:after="120" w:line="360" w:lineRule="auto"/>
      </w:pPr>
      <w:r>
        <w:t>T</w:t>
      </w:r>
      <w:r w:rsidR="00954400">
        <w:t xml:space="preserve">he creation of psychological safety through active listening </w:t>
      </w:r>
      <w:r w:rsidR="00563315">
        <w:t>(</w:t>
      </w:r>
      <w:r w:rsidR="00375017">
        <w:t xml:space="preserve">see </w:t>
      </w:r>
      <w:hyperlink w:anchor="_Appendix_B:_Active" w:history="1">
        <w:r w:rsidR="00563315" w:rsidRPr="00375017">
          <w:rPr>
            <w:rStyle w:val="Hyperlink"/>
            <w:rFonts w:ascii="Arial" w:hAnsi="Arial"/>
            <w:u w:val="single"/>
          </w:rPr>
          <w:t>Appendix B</w:t>
        </w:r>
      </w:hyperlink>
      <w:r w:rsidR="00563315">
        <w:t xml:space="preserve">) </w:t>
      </w:r>
      <w:r w:rsidR="00954400">
        <w:t>is essential to allow the individual to hear the feedback and reflect on what has happened. This will allow them to understand even though there may have been a lack of intent (particularly in the case of a microaggression), there has nevertheless been an impact on the trainee.</w:t>
      </w:r>
    </w:p>
    <w:p w14:paraId="04B1D185" w14:textId="6958FBB4" w:rsidR="00954400" w:rsidRDefault="00954400" w:rsidP="00AB674F">
      <w:pPr>
        <w:spacing w:after="120" w:line="360" w:lineRule="auto"/>
      </w:pPr>
      <w:r>
        <w:t>Before having the conversation, it</w:t>
      </w:r>
      <w:r w:rsidR="0022775C">
        <w:t xml:space="preserve"> is</w:t>
      </w:r>
      <w:r>
        <w:t xml:space="preserve"> important to check in with yourself. If you are stressed, tired, emotional or anxious yourself, it will be difficult to conduct the conversation in a non-judgemental and compassionate way.</w:t>
      </w:r>
    </w:p>
    <w:p w14:paraId="0A075E8D" w14:textId="7CB2EE27" w:rsidR="00376810" w:rsidRDefault="00376810" w:rsidP="00AB674F">
      <w:pPr>
        <w:spacing w:after="120" w:line="360" w:lineRule="auto"/>
      </w:pPr>
      <w:r>
        <w:t xml:space="preserve">For information on the stages to approaching a dignity conversation refer to </w:t>
      </w:r>
      <w:hyperlink w:anchor="_Appendix_F:_Conducting" w:history="1">
        <w:r w:rsidRPr="00587339">
          <w:rPr>
            <w:rStyle w:val="Hyperlink"/>
            <w:rFonts w:ascii="Arial" w:hAnsi="Arial"/>
            <w:u w:val="single"/>
          </w:rPr>
          <w:t xml:space="preserve">Appendix </w:t>
        </w:r>
        <w:r w:rsidR="00031363" w:rsidRPr="00587339">
          <w:rPr>
            <w:rStyle w:val="Hyperlink"/>
            <w:rFonts w:ascii="Arial" w:hAnsi="Arial"/>
            <w:u w:val="single"/>
          </w:rPr>
          <w:t>F</w:t>
        </w:r>
      </w:hyperlink>
      <w:r w:rsidR="00332EAC">
        <w:t>; where you will also find</w:t>
      </w:r>
      <w:r w:rsidR="00C61A6B">
        <w:t xml:space="preserve"> tips on conducting a successful conversation and what to do if things don’t go to plan.</w:t>
      </w:r>
    </w:p>
    <w:p w14:paraId="2B56A025" w14:textId="12C665CD" w:rsidR="00015E24" w:rsidRPr="002F24B7" w:rsidRDefault="00015E24" w:rsidP="00F12CC7">
      <w:pPr>
        <w:pStyle w:val="Heading3"/>
      </w:pPr>
      <w:bookmarkStart w:id="15" w:name="_Toc205296338"/>
      <w:r>
        <w:t>Documentation</w:t>
      </w:r>
      <w:bookmarkEnd w:id="15"/>
    </w:p>
    <w:p w14:paraId="7C62F6BC" w14:textId="6A2628B8" w:rsidR="00701136" w:rsidRDefault="00701136" w:rsidP="0078534A">
      <w:pPr>
        <w:spacing w:after="120" w:line="360" w:lineRule="auto"/>
      </w:pPr>
      <w:r>
        <w:t xml:space="preserve">This type of conversation is an informal step of a staged process. Even if the outcome is positive, if there is any repetition, pattern or escalation, then a different approach will be required. For this reason, some documentation will </w:t>
      </w:r>
      <w:r w:rsidR="005B1D11">
        <w:t>be required</w:t>
      </w:r>
      <w:r>
        <w:t xml:space="preserve"> via the processes appropriate to the individual’s employer. This should include the minimum necessary information such as: </w:t>
      </w:r>
    </w:p>
    <w:p w14:paraId="3A88D669" w14:textId="77777777" w:rsidR="004254CA" w:rsidRDefault="004254CA" w:rsidP="0078534A">
      <w:pPr>
        <w:pStyle w:val="ListParagraph"/>
        <w:numPr>
          <w:ilvl w:val="0"/>
          <w:numId w:val="25"/>
        </w:numPr>
        <w:spacing w:after="120" w:line="360" w:lineRule="auto"/>
        <w:ind w:left="714" w:hanging="357"/>
      </w:pPr>
      <w:r>
        <w:t xml:space="preserve">The </w:t>
      </w:r>
      <w:r w:rsidR="00701136">
        <w:t>name of the individual about whom the concern has been raised</w:t>
      </w:r>
      <w:r>
        <w:t>.</w:t>
      </w:r>
    </w:p>
    <w:p w14:paraId="1ECC9471" w14:textId="77777777" w:rsidR="004254CA" w:rsidRDefault="004254CA" w:rsidP="0078534A">
      <w:pPr>
        <w:pStyle w:val="ListParagraph"/>
        <w:numPr>
          <w:ilvl w:val="0"/>
          <w:numId w:val="25"/>
        </w:numPr>
        <w:spacing w:after="120" w:line="360" w:lineRule="auto"/>
        <w:ind w:left="714" w:hanging="357"/>
      </w:pPr>
      <w:r>
        <w:t xml:space="preserve">The </w:t>
      </w:r>
      <w:r w:rsidR="00701136">
        <w:t xml:space="preserve">date of </w:t>
      </w:r>
      <w:r>
        <w:t xml:space="preserve">the </w:t>
      </w:r>
      <w:r w:rsidR="00701136">
        <w:t>conversation</w:t>
      </w:r>
      <w:r>
        <w:t>.</w:t>
      </w:r>
    </w:p>
    <w:p w14:paraId="1DD4675C" w14:textId="77777777" w:rsidR="0078534A" w:rsidRDefault="004254CA" w:rsidP="003B310B">
      <w:pPr>
        <w:pStyle w:val="ListParagraph"/>
        <w:numPr>
          <w:ilvl w:val="0"/>
          <w:numId w:val="25"/>
        </w:numPr>
        <w:spacing w:after="120" w:line="360" w:lineRule="auto"/>
        <w:ind w:left="714" w:hanging="357"/>
      </w:pPr>
      <w:r>
        <w:t xml:space="preserve">A </w:t>
      </w:r>
      <w:r w:rsidR="00701136">
        <w:t xml:space="preserve">brief description of </w:t>
      </w:r>
      <w:r>
        <w:t xml:space="preserve">the </w:t>
      </w:r>
      <w:r w:rsidR="00701136">
        <w:t>nature of the incident</w:t>
      </w:r>
      <w:r w:rsidR="0098234D">
        <w:t>.</w:t>
      </w:r>
    </w:p>
    <w:p w14:paraId="19EE1989" w14:textId="0F93A9B0" w:rsidR="000E6D24" w:rsidRDefault="000E6D24" w:rsidP="000E6D24">
      <w:pPr>
        <w:spacing w:after="120" w:line="360" w:lineRule="auto"/>
      </w:pPr>
      <w:r>
        <w:t xml:space="preserve">To enable </w:t>
      </w:r>
      <w:r w:rsidR="007D7056">
        <w:t xml:space="preserve">the Deanery EDI team to have </w:t>
      </w:r>
      <w:r>
        <w:t>an overview of the informal dignity conversations</w:t>
      </w:r>
      <w:r w:rsidR="00527825">
        <w:t xml:space="preserve"> that have been held, we would ask that in addition to providing documentation</w:t>
      </w:r>
      <w:r w:rsidR="008050EB">
        <w:t xml:space="preserve"> to the individuals employer, </w:t>
      </w:r>
      <w:r w:rsidR="006A08A9">
        <w:t xml:space="preserve">you complete the </w:t>
      </w:r>
      <w:hyperlink r:id="rId21" w:history="1">
        <w:r w:rsidR="006A08A9" w:rsidRPr="007D7056">
          <w:rPr>
            <w:rStyle w:val="Hyperlink"/>
            <w:rFonts w:ascii="Arial" w:hAnsi="Arial"/>
          </w:rPr>
          <w:t>Record of an Informal Dignity Conversation</w:t>
        </w:r>
      </w:hyperlink>
      <w:r w:rsidR="006A08A9">
        <w:t xml:space="preserve"> form</w:t>
      </w:r>
      <w:r w:rsidR="007D7056">
        <w:t>, where you can also request</w:t>
      </w:r>
      <w:r w:rsidR="00627C45">
        <w:t xml:space="preserve"> a de-brief with a member of the EDI team.</w:t>
      </w:r>
    </w:p>
    <w:p w14:paraId="3DCA0DED" w14:textId="4109537B" w:rsidR="003B310B" w:rsidRDefault="003B310B" w:rsidP="0078534A">
      <w:pPr>
        <w:pStyle w:val="Heading3"/>
      </w:pPr>
      <w:bookmarkStart w:id="16" w:name="_Toc205296339"/>
      <w:r>
        <w:t>Information sharing</w:t>
      </w:r>
      <w:bookmarkEnd w:id="16"/>
    </w:p>
    <w:p w14:paraId="142B5A05" w14:textId="0AD539CD" w:rsidR="00022CAE" w:rsidRDefault="00022CAE" w:rsidP="0078534A">
      <w:pPr>
        <w:spacing w:after="120" w:line="360" w:lineRule="auto"/>
      </w:pPr>
      <w:r>
        <w:t>In situations where the trainee prefers you not to speak to the individual concerned, and escalation is not required, you can discuss other options for them to address the concern.</w:t>
      </w:r>
    </w:p>
    <w:p w14:paraId="14A9CEEE" w14:textId="77777777" w:rsidR="00C16F9A" w:rsidRDefault="00C16F9A" w:rsidP="00C16F9A">
      <w:pPr>
        <w:pStyle w:val="ListParagraph"/>
        <w:numPr>
          <w:ilvl w:val="0"/>
          <w:numId w:val="26"/>
        </w:numPr>
        <w:spacing w:after="120" w:line="360" w:lineRule="auto"/>
        <w:ind w:left="714" w:hanging="357"/>
      </w:pPr>
      <w:r>
        <w:lastRenderedPageBreak/>
        <w:t>Peer Ally</w:t>
      </w:r>
    </w:p>
    <w:p w14:paraId="51742AA5" w14:textId="77777777" w:rsidR="00C16F9A" w:rsidRDefault="00C16F9A" w:rsidP="00C16F9A">
      <w:pPr>
        <w:pStyle w:val="ListParagraph"/>
        <w:numPr>
          <w:ilvl w:val="0"/>
          <w:numId w:val="29"/>
        </w:numPr>
        <w:spacing w:after="120" w:line="360" w:lineRule="auto"/>
        <w:ind w:left="1434" w:hanging="357"/>
      </w:pPr>
      <w:r>
        <w:t>Sometimes a conversation with a peer who may have had a similar experience can be helpful and may help reassure that action can be taken safely.</w:t>
      </w:r>
    </w:p>
    <w:p w14:paraId="261BF3DA" w14:textId="77777777" w:rsidR="001A3C22" w:rsidRDefault="00022CAE" w:rsidP="0078534A">
      <w:pPr>
        <w:pStyle w:val="ListParagraph"/>
        <w:numPr>
          <w:ilvl w:val="0"/>
          <w:numId w:val="26"/>
        </w:numPr>
        <w:spacing w:after="120" w:line="360" w:lineRule="auto"/>
        <w:ind w:left="714" w:hanging="357"/>
      </w:pPr>
      <w:r>
        <w:t>Host trust</w:t>
      </w:r>
    </w:p>
    <w:p w14:paraId="238DF1F0" w14:textId="3E1B1E5E" w:rsidR="00C178DA" w:rsidRDefault="00C178DA" w:rsidP="0078534A">
      <w:pPr>
        <w:pStyle w:val="ListParagraph"/>
        <w:numPr>
          <w:ilvl w:val="0"/>
          <w:numId w:val="27"/>
        </w:numPr>
        <w:spacing w:after="120" w:line="360" w:lineRule="auto"/>
        <w:ind w:left="1434" w:hanging="357"/>
      </w:pPr>
      <w:r>
        <w:t xml:space="preserve">A </w:t>
      </w:r>
      <w:hyperlink r:id="rId22" w:history="1">
        <w:r w:rsidR="00022CAE" w:rsidRPr="008E16C7">
          <w:rPr>
            <w:rStyle w:val="Hyperlink"/>
            <w:rFonts w:ascii="Arial" w:hAnsi="Arial"/>
            <w:u w:val="single"/>
          </w:rPr>
          <w:t>Freedom to Speak Up Guardian</w:t>
        </w:r>
      </w:hyperlink>
      <w:r w:rsidR="00022CAE">
        <w:t xml:space="preserve"> </w:t>
      </w:r>
      <w:r w:rsidR="001A3C22">
        <w:t>is</w:t>
      </w:r>
      <w:r w:rsidR="00022CAE">
        <w:t xml:space="preserve"> a useful option in all situations, particularly when there is a possible cultural issue, or more than one professional group involved</w:t>
      </w:r>
      <w:r>
        <w:t xml:space="preserve">. </w:t>
      </w:r>
    </w:p>
    <w:p w14:paraId="5765B1D3" w14:textId="3655F4C4" w:rsidR="00022CAE" w:rsidRDefault="00C178DA" w:rsidP="0078534A">
      <w:pPr>
        <w:pStyle w:val="ListParagraph"/>
        <w:numPr>
          <w:ilvl w:val="0"/>
          <w:numId w:val="27"/>
        </w:numPr>
        <w:spacing w:after="120" w:line="360" w:lineRule="auto"/>
        <w:ind w:left="1434" w:hanging="357"/>
      </w:pPr>
      <w:r>
        <w:t xml:space="preserve">The </w:t>
      </w:r>
      <w:r w:rsidR="00022CAE">
        <w:t>D</w:t>
      </w:r>
      <w:r>
        <w:t xml:space="preserve">irector of </w:t>
      </w:r>
      <w:r w:rsidR="00022CAE">
        <w:t>M</w:t>
      </w:r>
      <w:r>
        <w:t xml:space="preserve">edical </w:t>
      </w:r>
      <w:r w:rsidR="00022CAE">
        <w:t>E</w:t>
      </w:r>
      <w:r>
        <w:t>ducation</w:t>
      </w:r>
      <w:r w:rsidR="00022CAE">
        <w:t xml:space="preserve"> can be of use when the issue involves supervisors or other senior medical staff</w:t>
      </w:r>
      <w:r w:rsidR="00264740">
        <w:t>.</w:t>
      </w:r>
    </w:p>
    <w:p w14:paraId="66BE9625" w14:textId="77777777" w:rsidR="00264740" w:rsidRPr="00182D75" w:rsidRDefault="00022CAE" w:rsidP="0078534A">
      <w:pPr>
        <w:pStyle w:val="ListParagraph"/>
        <w:numPr>
          <w:ilvl w:val="0"/>
          <w:numId w:val="26"/>
        </w:numPr>
        <w:spacing w:after="120" w:line="360" w:lineRule="auto"/>
        <w:ind w:left="714" w:hanging="357"/>
      </w:pPr>
      <w:r>
        <w:t>Lead Employer (</w:t>
      </w:r>
      <w:r w:rsidRPr="00182D75">
        <w:t xml:space="preserve">LE) </w:t>
      </w:r>
    </w:p>
    <w:p w14:paraId="382A2E86" w14:textId="77777777" w:rsidR="0025069C" w:rsidRDefault="00264740" w:rsidP="0078534A">
      <w:pPr>
        <w:pStyle w:val="ListParagraph"/>
        <w:numPr>
          <w:ilvl w:val="0"/>
          <w:numId w:val="28"/>
        </w:numPr>
        <w:spacing w:after="120" w:line="360" w:lineRule="auto"/>
        <w:ind w:left="1434" w:hanging="357"/>
      </w:pPr>
      <w:r w:rsidRPr="00182D75">
        <w:t xml:space="preserve">The </w:t>
      </w:r>
      <w:hyperlink r:id="rId23" w:history="1">
        <w:r w:rsidR="00022CAE" w:rsidRPr="008E16C7">
          <w:rPr>
            <w:rStyle w:val="Hyperlink"/>
            <w:rFonts w:ascii="Arial" w:hAnsi="Arial"/>
            <w:u w:val="single"/>
          </w:rPr>
          <w:t>Lead Employer Helpdesk</w:t>
        </w:r>
      </w:hyperlink>
      <w:r w:rsidR="00022CAE">
        <w:t xml:space="preserve"> can direct you to the appropriate team. Select </w:t>
      </w:r>
      <w:r w:rsidR="009D4859">
        <w:t>o</w:t>
      </w:r>
      <w:r w:rsidR="00022CAE">
        <w:t>ption one if you are calling to discuss a dignity concern. If the concern is serious enough to warrant immediate investigation such as sexual misconduct or repeated / widespread discrimination or harassment.</w:t>
      </w:r>
    </w:p>
    <w:p w14:paraId="0150B655" w14:textId="4B35095A" w:rsidR="00022CAE" w:rsidRDefault="00022CAE" w:rsidP="0078534A">
      <w:pPr>
        <w:pStyle w:val="ListParagraph"/>
        <w:numPr>
          <w:ilvl w:val="0"/>
          <w:numId w:val="28"/>
        </w:numPr>
        <w:spacing w:after="120" w:line="360" w:lineRule="auto"/>
        <w:ind w:left="1434" w:hanging="357"/>
      </w:pPr>
      <w:r>
        <w:t xml:space="preserve">If the trainee feels the issue </w:t>
      </w:r>
      <w:r w:rsidR="0025069C">
        <w:t>can</w:t>
      </w:r>
      <w:r w:rsidR="00057337">
        <w:t>’</w:t>
      </w:r>
      <w:r w:rsidR="0025069C">
        <w:t>t</w:t>
      </w:r>
      <w:r>
        <w:t xml:space="preserve"> be remedied by the relevant </w:t>
      </w:r>
      <w:r w:rsidR="00FA082D">
        <w:t xml:space="preserve">HR </w:t>
      </w:r>
      <w:r>
        <w:t xml:space="preserve">team, </w:t>
      </w:r>
      <w:r w:rsidR="0038424F">
        <w:t>the trainee can</w:t>
      </w:r>
      <w:r>
        <w:t xml:space="preserve"> request a call from the Assistant Director of HR</w:t>
      </w:r>
      <w:r w:rsidR="00AF3FC2">
        <w:t xml:space="preserve"> </w:t>
      </w:r>
      <w:r>
        <w:t xml:space="preserve">via an </w:t>
      </w:r>
      <w:hyperlink r:id="rId24" w:history="1">
        <w:r w:rsidRPr="008E16C7">
          <w:rPr>
            <w:rStyle w:val="Hyperlink"/>
            <w:rFonts w:ascii="Arial" w:hAnsi="Arial"/>
            <w:u w:val="single"/>
          </w:rPr>
          <w:t>online form</w:t>
        </w:r>
      </w:hyperlink>
      <w:r w:rsidR="00AE72AA">
        <w:t>.</w:t>
      </w:r>
      <w:r>
        <w:t xml:space="preserve"> </w:t>
      </w:r>
    </w:p>
    <w:p w14:paraId="1F9837A1" w14:textId="3C7FF6ED" w:rsidR="003458DC" w:rsidRDefault="00022CAE" w:rsidP="0078534A">
      <w:pPr>
        <w:pStyle w:val="ListParagraph"/>
        <w:numPr>
          <w:ilvl w:val="0"/>
          <w:numId w:val="30"/>
        </w:numPr>
        <w:spacing w:after="120" w:line="360" w:lineRule="auto"/>
        <w:ind w:left="714" w:hanging="357"/>
      </w:pPr>
      <w:r>
        <w:t xml:space="preserve">Remember: </w:t>
      </w:r>
      <w:r w:rsidR="00E6718D">
        <w:t>I</w:t>
      </w:r>
      <w:r>
        <w:t>f you have any concerns about the wellbeing or safety of the trainee, or</w:t>
      </w:r>
      <w:r w:rsidR="002F4FF5">
        <w:t xml:space="preserve"> </w:t>
      </w:r>
      <w:r>
        <w:t xml:space="preserve">you are uncertain how to proceed, you should escalate to </w:t>
      </w:r>
      <w:r w:rsidR="004E3F83">
        <w:t xml:space="preserve">an </w:t>
      </w:r>
      <w:r>
        <w:t xml:space="preserve">appropriate </w:t>
      </w:r>
      <w:r w:rsidR="004E3F83">
        <w:t xml:space="preserve">member of the </w:t>
      </w:r>
      <w:r w:rsidR="00D5661A">
        <w:t xml:space="preserve">Senior </w:t>
      </w:r>
      <w:r w:rsidR="004E3F83">
        <w:t xml:space="preserve">Deanery </w:t>
      </w:r>
      <w:r w:rsidR="00D5661A">
        <w:t>T</w:t>
      </w:r>
      <w:r>
        <w:t>ea</w:t>
      </w:r>
      <w:r w:rsidR="00D5661A">
        <w:t>m</w:t>
      </w:r>
      <w:r>
        <w:t>.</w:t>
      </w:r>
    </w:p>
    <w:p w14:paraId="27C209D4" w14:textId="77777777" w:rsidR="00A40EF8" w:rsidRDefault="00A40EF8" w:rsidP="00A40EF8">
      <w:pPr>
        <w:pStyle w:val="Heading3"/>
      </w:pPr>
      <w:bookmarkStart w:id="17" w:name="_Toc205296340"/>
      <w:r>
        <w:t>Workplace culture issues</w:t>
      </w:r>
      <w:bookmarkEnd w:id="17"/>
    </w:p>
    <w:p w14:paraId="440111D7" w14:textId="51D7EA5F" w:rsidR="00A40EF8" w:rsidRDefault="00A40EF8" w:rsidP="0078534A">
      <w:pPr>
        <w:spacing w:after="120" w:line="360" w:lineRule="auto"/>
      </w:pPr>
      <w:r>
        <w:t>If more than one team member is involved, the situation may not be amenable to an informal conversation</w:t>
      </w:r>
      <w:r w:rsidR="001605DA">
        <w:t xml:space="preserve"> </w:t>
      </w:r>
      <w:r>
        <w:t>an</w:t>
      </w:r>
      <w:r w:rsidR="001605DA">
        <w:t>d an</w:t>
      </w:r>
      <w:r>
        <w:t xml:space="preserve"> approach supported by the </w:t>
      </w:r>
      <w:r w:rsidR="001605DA">
        <w:t xml:space="preserve">Deanery </w:t>
      </w:r>
      <w:r>
        <w:t xml:space="preserve">Quality Team may be more appropriate. In this case, the </w:t>
      </w:r>
      <w:r w:rsidR="00B5287D">
        <w:t xml:space="preserve">specialty and school </w:t>
      </w:r>
      <w:r w:rsidR="001605DA">
        <w:t>A</w:t>
      </w:r>
      <w:r>
        <w:t xml:space="preserve">ssociate </w:t>
      </w:r>
      <w:r w:rsidR="001605DA">
        <w:t>D</w:t>
      </w:r>
      <w:r>
        <w:t xml:space="preserve">eans should be notified. </w:t>
      </w:r>
    </w:p>
    <w:p w14:paraId="4D5E45E9" w14:textId="41637126" w:rsidR="00DC5C45" w:rsidRDefault="00DC5C45" w:rsidP="00DC5C45">
      <w:pPr>
        <w:pStyle w:val="Heading3"/>
      </w:pPr>
      <w:bookmarkStart w:id="18" w:name="_Toc205296341"/>
      <w:r>
        <w:t>Support for Second Messengers</w:t>
      </w:r>
      <w:bookmarkEnd w:id="18"/>
    </w:p>
    <w:p w14:paraId="66A07B0B" w14:textId="2412DC94" w:rsidR="00DC5C45" w:rsidRDefault="00DC5C45" w:rsidP="0078534A">
      <w:pPr>
        <w:spacing w:after="120" w:line="360" w:lineRule="auto"/>
      </w:pPr>
      <w:r>
        <w:t>Managing concerns can take an emotional toll</w:t>
      </w:r>
      <w:r w:rsidR="007F2D4B">
        <w:t xml:space="preserve">; as </w:t>
      </w:r>
      <w:r>
        <w:t xml:space="preserve">you </w:t>
      </w:r>
      <w:r w:rsidR="00CA213A">
        <w:t>may already</w:t>
      </w:r>
      <w:r>
        <w:t xml:space="preserve"> be under stress from your “day job,” it is important to pay attention to your own wellbeing. This might mean escalating if you do not have the capacity to manage the concern yourself. It may also mean having a debrief with your own line manager, </w:t>
      </w:r>
      <w:r w:rsidR="00803B6A">
        <w:t xml:space="preserve">an </w:t>
      </w:r>
      <w:r w:rsidR="00CA213A">
        <w:t>A</w:t>
      </w:r>
      <w:r>
        <w:t xml:space="preserve">ssociate </w:t>
      </w:r>
      <w:r w:rsidR="00CA213A">
        <w:t>D</w:t>
      </w:r>
      <w:r>
        <w:t xml:space="preserve">ean, or </w:t>
      </w:r>
      <w:r w:rsidR="00803B6A">
        <w:t xml:space="preserve">an </w:t>
      </w:r>
      <w:r w:rsidR="00CA213A">
        <w:t xml:space="preserve">Associate Dean for </w:t>
      </w:r>
      <w:r>
        <w:t>EDI.</w:t>
      </w:r>
    </w:p>
    <w:p w14:paraId="7ED3B14F" w14:textId="5A705689" w:rsidR="009E179D" w:rsidRDefault="00201B49" w:rsidP="0078534A">
      <w:pPr>
        <w:spacing w:after="120" w:line="360" w:lineRule="auto"/>
      </w:pPr>
      <w:r>
        <w:lastRenderedPageBreak/>
        <w:t>Dignity</w:t>
      </w:r>
      <w:r w:rsidR="00DC5C45">
        <w:t xml:space="preserve"> conversations take practice, like any other skill, and you won’t always feel that you have got things right. Remember, you are doing your </w:t>
      </w:r>
      <w:r w:rsidR="005820AE">
        <w:t>best and</w:t>
      </w:r>
      <w:r w:rsidR="00DC5C45">
        <w:t xml:space="preserve"> acting for the right reasons. </w:t>
      </w:r>
    </w:p>
    <w:p w14:paraId="154E0E55" w14:textId="3CB69B07" w:rsidR="00DC5C45" w:rsidRDefault="00DC5C45" w:rsidP="0078534A">
      <w:pPr>
        <w:spacing w:after="120" w:line="360" w:lineRule="auto"/>
      </w:pPr>
      <w:r>
        <w:t>It can also be helpful to talk to your peers who are undertaking this role</w:t>
      </w:r>
      <w:r w:rsidR="00A4487E">
        <w:t>, such as the school Wellbeing Leads.</w:t>
      </w:r>
    </w:p>
    <w:p w14:paraId="1A88035E" w14:textId="0A92DCC0" w:rsidR="00B12670" w:rsidRDefault="00B12670" w:rsidP="00B12670">
      <w:pPr>
        <w:pStyle w:val="Heading2"/>
      </w:pPr>
      <w:bookmarkStart w:id="19" w:name="_Appendix_A:_Psychological"/>
      <w:bookmarkStart w:id="20" w:name="_Toc205296342"/>
      <w:bookmarkEnd w:id="19"/>
      <w:r>
        <w:t>Appendix A: Psychological Safety</w:t>
      </w:r>
      <w:bookmarkEnd w:id="20"/>
    </w:p>
    <w:p w14:paraId="0A74EBAB" w14:textId="77777777" w:rsidR="006679E7" w:rsidRDefault="006679E7" w:rsidP="006679E7">
      <w:pPr>
        <w:pStyle w:val="Heading3"/>
      </w:pPr>
      <w:bookmarkStart w:id="21" w:name="_Toc205296343"/>
      <w:r>
        <w:t>What is psychological safety?</w:t>
      </w:r>
      <w:bookmarkEnd w:id="21"/>
    </w:p>
    <w:p w14:paraId="4281C029" w14:textId="77777777" w:rsidR="006679E7" w:rsidRDefault="006679E7" w:rsidP="0078534A">
      <w:pPr>
        <w:spacing w:after="120" w:line="360" w:lineRule="auto"/>
      </w:pPr>
      <w:r>
        <w:t xml:space="preserve">Stated simply, psychological safety is the ability to raise concerns without fear of negative consequences. There are </w:t>
      </w:r>
      <w:hyperlink r:id="rId25" w:history="1">
        <w:r w:rsidRPr="00E27789">
          <w:rPr>
            <w:rStyle w:val="Hyperlink"/>
            <w:rFonts w:ascii="Arial" w:hAnsi="Arial"/>
            <w:u w:val="single"/>
          </w:rPr>
          <w:t>four stages of psychological safety</w:t>
        </w:r>
      </w:hyperlink>
      <w:r>
        <w:t xml:space="preserve">, the most fundamental is inclusion safety. People with protected characteristics are less likely to feel psychologically safe at work. We know inclusion safety is missing in many placements, following the addition of questions focussing on equality, diversity and inclusion to the GMC Survey. </w:t>
      </w:r>
    </w:p>
    <w:p w14:paraId="06B5B1DA" w14:textId="77777777" w:rsidR="006679E7" w:rsidRDefault="006679E7" w:rsidP="0078534A">
      <w:pPr>
        <w:spacing w:after="120" w:line="360" w:lineRule="auto"/>
      </w:pPr>
      <w:r>
        <w:t xml:space="preserve">One of the new questions asks about “intentional humiliation in front of others.” Nationally, about 12% of trainees reported this experience in their current placement. In the North West, the overall figure is similar. However, this rises to 20-30% in some specialties. </w:t>
      </w:r>
    </w:p>
    <w:p w14:paraId="03749A37" w14:textId="77777777" w:rsidR="006679E7" w:rsidRDefault="006679E7" w:rsidP="006679E7">
      <w:pPr>
        <w:pStyle w:val="Heading3"/>
      </w:pPr>
      <w:bookmarkStart w:id="22" w:name="_Toc205296344"/>
      <w:r>
        <w:t>Why is psychological safety important?</w:t>
      </w:r>
      <w:bookmarkEnd w:id="22"/>
    </w:p>
    <w:p w14:paraId="2B4CF54A" w14:textId="77777777" w:rsidR="006679E7" w:rsidRDefault="006679E7" w:rsidP="0078534A">
      <w:pPr>
        <w:spacing w:after="120" w:line="360" w:lineRule="auto"/>
      </w:pPr>
      <w:r>
        <w:t xml:space="preserve">Psychological safety is an essential quality for the provision of safe patient care, as highlighted in the </w:t>
      </w:r>
      <w:hyperlink r:id="rId26" w:history="1">
        <w:r w:rsidRPr="002455EC">
          <w:rPr>
            <w:rStyle w:val="Hyperlink"/>
            <w:rFonts w:ascii="Arial" w:hAnsi="Arial"/>
            <w:u w:val="single"/>
          </w:rPr>
          <w:t>Francis Report</w:t>
        </w:r>
      </w:hyperlink>
      <w:r>
        <w:t>; recommendation 160 states:</w:t>
      </w:r>
    </w:p>
    <w:p w14:paraId="426AF265" w14:textId="77777777" w:rsidR="006679E7" w:rsidRDefault="006679E7" w:rsidP="0078534A">
      <w:pPr>
        <w:spacing w:after="120" w:line="360" w:lineRule="auto"/>
      </w:pPr>
      <w:r>
        <w:t>“Proactive steps need to be taken to encourage openness on the part of trainees and to protect them from any adverse consequences in relation to raising concerns.”</w:t>
      </w:r>
    </w:p>
    <w:p w14:paraId="1BE1F6B8" w14:textId="77777777" w:rsidR="006679E7" w:rsidRDefault="006679E7" w:rsidP="0078534A">
      <w:pPr>
        <w:spacing w:after="120" w:line="360" w:lineRule="auto"/>
      </w:pPr>
      <w:r>
        <w:t xml:space="preserve">If people do not feel safe to raise concerns about patient safety, patient care suffers. If people do not feel safe to raise concerns about negative behaviours (which may be less likely to be reported than patient safety concerns) then teamwork, wellbeing and ultimately patient care also suffer. </w:t>
      </w:r>
    </w:p>
    <w:p w14:paraId="34464E0A" w14:textId="1F7F12DB" w:rsidR="006679E7" w:rsidRDefault="006679E7" w:rsidP="0078534A">
      <w:pPr>
        <w:spacing w:after="120" w:line="360" w:lineRule="auto"/>
      </w:pPr>
      <w:r>
        <w:t>A report into the results of the NHS Staff Survey undertaken by the National Guardian’s</w:t>
      </w:r>
      <w:r w:rsidR="002C7DBA">
        <w:t xml:space="preserve"> </w:t>
      </w:r>
      <w:r>
        <w:t xml:space="preserve">Office, </w:t>
      </w:r>
      <w:hyperlink r:id="rId27" w:history="1">
        <w:r w:rsidRPr="00C22BBF">
          <w:rPr>
            <w:rStyle w:val="Hyperlink"/>
            <w:rFonts w:ascii="Arial" w:hAnsi="Arial"/>
            <w:u w:val="single"/>
          </w:rPr>
          <w:t>Listening to the Silence</w:t>
        </w:r>
      </w:hyperlink>
      <w:r>
        <w:t>, was published in July 2024. This showed confidence to raise concerns about clinical practice was at a five-year low, and confidence to raise other types of concern was even lower. Medical and dental workers both showed a decline in confidence to report.</w:t>
      </w:r>
    </w:p>
    <w:p w14:paraId="082CA80F" w14:textId="77777777" w:rsidR="006679E7" w:rsidRDefault="006679E7" w:rsidP="0078534A">
      <w:pPr>
        <w:spacing w:after="120" w:line="360" w:lineRule="auto"/>
      </w:pPr>
      <w:r>
        <w:lastRenderedPageBreak/>
        <w:t xml:space="preserve">Kline and Warmington’s 2024 report </w:t>
      </w:r>
      <w:hyperlink r:id="rId28" w:history="1">
        <w:r w:rsidRPr="002E6F0D">
          <w:rPr>
            <w:rStyle w:val="Hyperlink"/>
            <w:rFonts w:ascii="Arial" w:hAnsi="Arial"/>
            <w:u w:val="single"/>
          </w:rPr>
          <w:t>Too Hot to Handle? Racism in Healthcare</w:t>
        </w:r>
      </w:hyperlink>
      <w:r>
        <w:t>, identified several organisational themes about the treatment of racism concerns:</w:t>
      </w:r>
    </w:p>
    <w:p w14:paraId="3437F36F" w14:textId="77777777" w:rsidR="006679E7" w:rsidRDefault="006679E7" w:rsidP="0078534A">
      <w:pPr>
        <w:pStyle w:val="ListParagraph"/>
        <w:numPr>
          <w:ilvl w:val="0"/>
          <w:numId w:val="7"/>
        </w:numPr>
        <w:spacing w:after="120" w:line="360" w:lineRule="auto"/>
        <w:ind w:left="714" w:hanging="357"/>
      </w:pPr>
      <w:r>
        <w:t>Denial</w:t>
      </w:r>
    </w:p>
    <w:p w14:paraId="6182B4B3" w14:textId="77777777" w:rsidR="006679E7" w:rsidRDefault="006679E7" w:rsidP="0078534A">
      <w:pPr>
        <w:pStyle w:val="ListParagraph"/>
        <w:numPr>
          <w:ilvl w:val="0"/>
          <w:numId w:val="7"/>
        </w:numPr>
        <w:spacing w:after="120" w:line="360" w:lineRule="auto"/>
        <w:ind w:left="714" w:hanging="357"/>
      </w:pPr>
      <w:r>
        <w:t>Reluctance or refusal to acknowledge race as an issue</w:t>
      </w:r>
    </w:p>
    <w:p w14:paraId="6E5B2CE3" w14:textId="77777777" w:rsidR="006679E7" w:rsidRDefault="006679E7" w:rsidP="0078534A">
      <w:pPr>
        <w:pStyle w:val="ListParagraph"/>
        <w:numPr>
          <w:ilvl w:val="0"/>
          <w:numId w:val="7"/>
        </w:numPr>
        <w:spacing w:after="120" w:line="360" w:lineRule="auto"/>
        <w:ind w:left="714" w:hanging="357"/>
      </w:pPr>
      <w:r>
        <w:t>Minimising of harm</w:t>
      </w:r>
    </w:p>
    <w:p w14:paraId="3AD5F5F4" w14:textId="77777777" w:rsidR="006679E7" w:rsidRDefault="006679E7" w:rsidP="0078534A">
      <w:pPr>
        <w:pStyle w:val="ListParagraph"/>
        <w:numPr>
          <w:ilvl w:val="0"/>
          <w:numId w:val="7"/>
        </w:numPr>
        <w:spacing w:after="120" w:line="360" w:lineRule="auto"/>
        <w:ind w:left="714" w:hanging="357"/>
      </w:pPr>
      <w:r>
        <w:t>Lack of empathy</w:t>
      </w:r>
    </w:p>
    <w:p w14:paraId="3D496449" w14:textId="77777777" w:rsidR="006679E7" w:rsidRDefault="006679E7" w:rsidP="0078534A">
      <w:pPr>
        <w:spacing w:after="120" w:line="360" w:lineRule="auto"/>
      </w:pPr>
      <w:hyperlink r:id="rId29" w:history="1">
        <w:r w:rsidRPr="002E6F0D">
          <w:rPr>
            <w:rStyle w:val="Hyperlink"/>
            <w:rFonts w:ascii="Arial" w:hAnsi="Arial"/>
            <w:u w:val="single"/>
          </w:rPr>
          <w:t>Surviving In Scrubs</w:t>
        </w:r>
      </w:hyperlink>
      <w:r>
        <w:t xml:space="preserve"> is a grassroots survivor-led organisation that collects stories of sexism and sexual violence in the healthcare workforce of the NHS. Their report summarises the findings from the 150 stories submitted. Again, multiple barriers affecting the psychological safety to raise concerns were identified, including survivors being fearful, concerned about the risk to their career, humiliation, and repercussions from the perpetrator and their peers.</w:t>
      </w:r>
    </w:p>
    <w:p w14:paraId="43992BC5" w14:textId="77777777" w:rsidR="006679E7" w:rsidRDefault="006679E7" w:rsidP="0078534A">
      <w:pPr>
        <w:spacing w:after="120" w:line="360" w:lineRule="auto"/>
      </w:pPr>
      <w:r>
        <w:t>What we may not always realise, is that individual and collective conscious or unconscious bias may be significantly contributing to this requirement for support. Experiences of discrimination, unfairness and microaggressions, both inside and outside the workplace, can affect physical and mental health, and prevent an individual from thriving as they should.</w:t>
      </w:r>
    </w:p>
    <w:p w14:paraId="663109F1" w14:textId="77777777" w:rsidR="006679E7" w:rsidRDefault="006679E7" w:rsidP="0078534A">
      <w:pPr>
        <w:spacing w:after="120" w:line="360" w:lineRule="auto"/>
      </w:pPr>
      <w:r>
        <w:t>Many trainees have experienced adverse consequences due to raising concerns. In contrast, when their First Listener created psychological safety, this was felt positively.</w:t>
      </w:r>
    </w:p>
    <w:p w14:paraId="0257598A" w14:textId="77777777" w:rsidR="006679E7" w:rsidRDefault="006679E7" w:rsidP="006679E7">
      <w:pPr>
        <w:pStyle w:val="Heading3"/>
      </w:pPr>
      <w:bookmarkStart w:id="23" w:name="_Toc205296345"/>
      <w:r>
        <w:t>Experiences of marginalised groups</w:t>
      </w:r>
      <w:bookmarkEnd w:id="23"/>
    </w:p>
    <w:p w14:paraId="6C12C7B1" w14:textId="77777777" w:rsidR="006679E7" w:rsidRDefault="006679E7" w:rsidP="0078534A">
      <w:pPr>
        <w:spacing w:after="120" w:line="360" w:lineRule="auto"/>
      </w:pPr>
      <w:r>
        <w:t xml:space="preserve">Trainees from marginalised groups are more likely to experience microaggressions, as shown in the </w:t>
      </w:r>
      <w:hyperlink r:id="rId30" w:history="1">
        <w:r w:rsidRPr="00AD2547">
          <w:rPr>
            <w:rStyle w:val="Hyperlink"/>
            <w:rFonts w:ascii="Arial" w:hAnsi="Arial"/>
            <w:u w:val="single"/>
          </w:rPr>
          <w:t>2024 GMC Survey</w:t>
        </w:r>
      </w:hyperlink>
      <w:r>
        <w:t>.</w:t>
      </w:r>
    </w:p>
    <w:p w14:paraId="2783B2DD" w14:textId="77777777" w:rsidR="006679E7" w:rsidRDefault="006679E7" w:rsidP="0078534A">
      <w:pPr>
        <w:spacing w:after="120" w:line="360" w:lineRule="auto"/>
      </w:pPr>
      <w:r>
        <w:t>The percentage of respondents from different backgrounds, with a UK Primary Medical Qualification experiencing microaggressions is shown below:</w:t>
      </w:r>
    </w:p>
    <w:tbl>
      <w:tblPr>
        <w:tblStyle w:val="TableGrid"/>
        <w:tblW w:w="9410" w:type="dxa"/>
        <w:tblLook w:val="04A0" w:firstRow="1" w:lastRow="0" w:firstColumn="1" w:lastColumn="0" w:noHBand="0" w:noVBand="1"/>
      </w:tblPr>
      <w:tblGrid>
        <w:gridCol w:w="2721"/>
        <w:gridCol w:w="1984"/>
        <w:gridCol w:w="2721"/>
        <w:gridCol w:w="1984"/>
      </w:tblGrid>
      <w:tr w:rsidR="006679E7" w14:paraId="388256A5" w14:textId="77777777" w:rsidTr="003A774E">
        <w:trPr>
          <w:trHeight w:val="340"/>
        </w:trPr>
        <w:tc>
          <w:tcPr>
            <w:tcW w:w="2721" w:type="dxa"/>
            <w:shd w:val="clear" w:color="auto" w:fill="B9FFFA" w:themeFill="accent5" w:themeFillTint="33"/>
            <w:vAlign w:val="center"/>
          </w:tcPr>
          <w:p w14:paraId="02717F83" w14:textId="77777777" w:rsidR="006679E7" w:rsidRDefault="006679E7" w:rsidP="00077C32">
            <w:pPr>
              <w:spacing w:after="0" w:line="240" w:lineRule="auto"/>
            </w:pPr>
            <w:r>
              <w:t>Asian male</w:t>
            </w:r>
          </w:p>
        </w:tc>
        <w:tc>
          <w:tcPr>
            <w:tcW w:w="1984" w:type="dxa"/>
            <w:shd w:val="clear" w:color="auto" w:fill="B9FFFA" w:themeFill="accent5" w:themeFillTint="33"/>
            <w:vAlign w:val="center"/>
          </w:tcPr>
          <w:p w14:paraId="5735730B" w14:textId="77777777" w:rsidR="006679E7" w:rsidRDefault="006679E7" w:rsidP="00077C32">
            <w:pPr>
              <w:spacing w:after="0" w:line="240" w:lineRule="auto"/>
              <w:jc w:val="center"/>
            </w:pPr>
            <w:r>
              <w:t>33%</w:t>
            </w:r>
          </w:p>
        </w:tc>
        <w:tc>
          <w:tcPr>
            <w:tcW w:w="2721" w:type="dxa"/>
            <w:shd w:val="clear" w:color="auto" w:fill="B9FFFA" w:themeFill="accent5" w:themeFillTint="33"/>
            <w:vAlign w:val="center"/>
          </w:tcPr>
          <w:p w14:paraId="388B5E84" w14:textId="77777777" w:rsidR="006679E7" w:rsidRDefault="006679E7" w:rsidP="00077C32">
            <w:pPr>
              <w:spacing w:after="0" w:line="240" w:lineRule="auto"/>
            </w:pPr>
            <w:r>
              <w:t xml:space="preserve">Mixed heritage male </w:t>
            </w:r>
          </w:p>
        </w:tc>
        <w:tc>
          <w:tcPr>
            <w:tcW w:w="1984" w:type="dxa"/>
            <w:shd w:val="clear" w:color="auto" w:fill="B9FFFA" w:themeFill="accent5" w:themeFillTint="33"/>
            <w:vAlign w:val="center"/>
          </w:tcPr>
          <w:p w14:paraId="55B5BF8D" w14:textId="77777777" w:rsidR="006679E7" w:rsidRDefault="006679E7" w:rsidP="00077C32">
            <w:pPr>
              <w:spacing w:after="0" w:line="240" w:lineRule="auto"/>
              <w:jc w:val="center"/>
            </w:pPr>
            <w:r>
              <w:t>25%</w:t>
            </w:r>
          </w:p>
        </w:tc>
      </w:tr>
      <w:tr w:rsidR="006679E7" w14:paraId="4701BDDC" w14:textId="77777777" w:rsidTr="00077C32">
        <w:trPr>
          <w:trHeight w:val="340"/>
        </w:trPr>
        <w:tc>
          <w:tcPr>
            <w:tcW w:w="2721" w:type="dxa"/>
            <w:vAlign w:val="center"/>
          </w:tcPr>
          <w:p w14:paraId="7B42CA49" w14:textId="77777777" w:rsidR="006679E7" w:rsidRDefault="006679E7" w:rsidP="00077C32">
            <w:pPr>
              <w:spacing w:after="0" w:line="240" w:lineRule="auto"/>
            </w:pPr>
            <w:r>
              <w:t>Asian female</w:t>
            </w:r>
          </w:p>
        </w:tc>
        <w:tc>
          <w:tcPr>
            <w:tcW w:w="1984" w:type="dxa"/>
            <w:vAlign w:val="center"/>
          </w:tcPr>
          <w:p w14:paraId="4C574443" w14:textId="77777777" w:rsidR="006679E7" w:rsidRDefault="006679E7" w:rsidP="00077C32">
            <w:pPr>
              <w:spacing w:after="0" w:line="240" w:lineRule="auto"/>
              <w:jc w:val="center"/>
            </w:pPr>
            <w:r>
              <w:t>36%</w:t>
            </w:r>
          </w:p>
        </w:tc>
        <w:tc>
          <w:tcPr>
            <w:tcW w:w="2721" w:type="dxa"/>
            <w:vAlign w:val="center"/>
          </w:tcPr>
          <w:p w14:paraId="4AE28DFD" w14:textId="77777777" w:rsidR="006679E7" w:rsidRDefault="006679E7" w:rsidP="00077C32">
            <w:pPr>
              <w:spacing w:after="0" w:line="240" w:lineRule="auto"/>
            </w:pPr>
            <w:r>
              <w:t>Mixed heritage female</w:t>
            </w:r>
          </w:p>
        </w:tc>
        <w:tc>
          <w:tcPr>
            <w:tcW w:w="1984" w:type="dxa"/>
            <w:vAlign w:val="center"/>
          </w:tcPr>
          <w:p w14:paraId="706DFFF8" w14:textId="77777777" w:rsidR="006679E7" w:rsidRDefault="006679E7" w:rsidP="00077C32">
            <w:pPr>
              <w:spacing w:after="0" w:line="240" w:lineRule="auto"/>
              <w:jc w:val="center"/>
            </w:pPr>
            <w:r>
              <w:t>33%</w:t>
            </w:r>
          </w:p>
        </w:tc>
      </w:tr>
      <w:tr w:rsidR="006679E7" w14:paraId="06C9D503" w14:textId="77777777" w:rsidTr="003A774E">
        <w:trPr>
          <w:trHeight w:val="340"/>
        </w:trPr>
        <w:tc>
          <w:tcPr>
            <w:tcW w:w="2721" w:type="dxa"/>
            <w:shd w:val="clear" w:color="auto" w:fill="B9FFFA" w:themeFill="accent5" w:themeFillTint="33"/>
            <w:vAlign w:val="center"/>
          </w:tcPr>
          <w:p w14:paraId="28DD8900" w14:textId="77777777" w:rsidR="006679E7" w:rsidRDefault="006679E7" w:rsidP="00077C32">
            <w:pPr>
              <w:spacing w:after="0" w:line="240" w:lineRule="auto"/>
            </w:pPr>
            <w:r>
              <w:t>Black male</w:t>
            </w:r>
          </w:p>
        </w:tc>
        <w:tc>
          <w:tcPr>
            <w:tcW w:w="1984" w:type="dxa"/>
            <w:shd w:val="clear" w:color="auto" w:fill="B9FFFA" w:themeFill="accent5" w:themeFillTint="33"/>
            <w:vAlign w:val="center"/>
          </w:tcPr>
          <w:p w14:paraId="55DD83F0" w14:textId="77777777" w:rsidR="006679E7" w:rsidRDefault="006679E7" w:rsidP="00077C32">
            <w:pPr>
              <w:spacing w:after="0" w:line="240" w:lineRule="auto"/>
              <w:jc w:val="center"/>
            </w:pPr>
            <w:r>
              <w:t>35%</w:t>
            </w:r>
          </w:p>
        </w:tc>
        <w:tc>
          <w:tcPr>
            <w:tcW w:w="2721" w:type="dxa"/>
            <w:shd w:val="clear" w:color="auto" w:fill="B9FFFA" w:themeFill="accent5" w:themeFillTint="33"/>
            <w:vAlign w:val="center"/>
          </w:tcPr>
          <w:p w14:paraId="2E1B7E35" w14:textId="77777777" w:rsidR="006679E7" w:rsidRDefault="006679E7" w:rsidP="00077C32">
            <w:pPr>
              <w:spacing w:after="0" w:line="240" w:lineRule="auto"/>
            </w:pPr>
            <w:r>
              <w:t>White male</w:t>
            </w:r>
          </w:p>
        </w:tc>
        <w:tc>
          <w:tcPr>
            <w:tcW w:w="1984" w:type="dxa"/>
            <w:shd w:val="clear" w:color="auto" w:fill="B9FFFA" w:themeFill="accent5" w:themeFillTint="33"/>
            <w:vAlign w:val="center"/>
          </w:tcPr>
          <w:p w14:paraId="6FC57FEF" w14:textId="77777777" w:rsidR="006679E7" w:rsidRDefault="006679E7" w:rsidP="00077C32">
            <w:pPr>
              <w:spacing w:after="0" w:line="240" w:lineRule="auto"/>
              <w:jc w:val="center"/>
            </w:pPr>
            <w:r>
              <w:t>23%</w:t>
            </w:r>
          </w:p>
        </w:tc>
      </w:tr>
      <w:tr w:rsidR="006679E7" w14:paraId="0A8AA797" w14:textId="77777777" w:rsidTr="00077C32">
        <w:trPr>
          <w:trHeight w:val="340"/>
        </w:trPr>
        <w:tc>
          <w:tcPr>
            <w:tcW w:w="2721" w:type="dxa"/>
            <w:vAlign w:val="center"/>
          </w:tcPr>
          <w:p w14:paraId="07FD77D6" w14:textId="77777777" w:rsidR="006679E7" w:rsidRDefault="006679E7" w:rsidP="00077C32">
            <w:pPr>
              <w:spacing w:after="0" w:line="240" w:lineRule="auto"/>
            </w:pPr>
            <w:r>
              <w:t>Black female</w:t>
            </w:r>
          </w:p>
        </w:tc>
        <w:tc>
          <w:tcPr>
            <w:tcW w:w="1984" w:type="dxa"/>
            <w:vAlign w:val="center"/>
          </w:tcPr>
          <w:p w14:paraId="21EAF282" w14:textId="77777777" w:rsidR="006679E7" w:rsidRDefault="006679E7" w:rsidP="00077C32">
            <w:pPr>
              <w:spacing w:after="0" w:line="240" w:lineRule="auto"/>
              <w:jc w:val="center"/>
            </w:pPr>
            <w:r>
              <w:t>37%</w:t>
            </w:r>
          </w:p>
        </w:tc>
        <w:tc>
          <w:tcPr>
            <w:tcW w:w="2721" w:type="dxa"/>
            <w:vAlign w:val="center"/>
          </w:tcPr>
          <w:p w14:paraId="4D662DAF" w14:textId="77777777" w:rsidR="006679E7" w:rsidRDefault="006679E7" w:rsidP="00077C32">
            <w:pPr>
              <w:spacing w:after="0" w:line="240" w:lineRule="auto"/>
            </w:pPr>
            <w:r>
              <w:t>White female</w:t>
            </w:r>
          </w:p>
        </w:tc>
        <w:tc>
          <w:tcPr>
            <w:tcW w:w="1984" w:type="dxa"/>
            <w:vAlign w:val="center"/>
          </w:tcPr>
          <w:p w14:paraId="63F35ED9" w14:textId="77777777" w:rsidR="006679E7" w:rsidRDefault="006679E7" w:rsidP="00077C32">
            <w:pPr>
              <w:spacing w:after="0" w:line="240" w:lineRule="auto"/>
              <w:jc w:val="center"/>
            </w:pPr>
            <w:r>
              <w:t>27%</w:t>
            </w:r>
          </w:p>
        </w:tc>
      </w:tr>
    </w:tbl>
    <w:p w14:paraId="044C0FE5" w14:textId="77777777" w:rsidR="006679E7" w:rsidRDefault="006679E7" w:rsidP="006679E7">
      <w:pPr>
        <w:spacing w:after="0" w:line="240" w:lineRule="auto"/>
      </w:pPr>
    </w:p>
    <w:p w14:paraId="750A74F8" w14:textId="77777777" w:rsidR="006679E7" w:rsidRDefault="006679E7" w:rsidP="0078534A">
      <w:pPr>
        <w:spacing w:after="120" w:line="360" w:lineRule="auto"/>
      </w:pPr>
      <w:r>
        <w:t>These experiences were also found to be more common for those with other protected characteristics.</w:t>
      </w:r>
    </w:p>
    <w:p w14:paraId="2D363173" w14:textId="77777777" w:rsidR="006679E7" w:rsidRDefault="006679E7" w:rsidP="0078534A">
      <w:pPr>
        <w:spacing w:after="120" w:line="360" w:lineRule="auto"/>
      </w:pPr>
      <w:r>
        <w:lastRenderedPageBreak/>
        <w:t>Microinvalidations (often unconscious) are an important type of microaggression defined as verbal comments or actions that exclude, negate or nullify the thoughts, feelings or experiential reality of a person. This is commonly referred to as gaslighting and is often experienced as one of the most harmful types of microaggression. It is therefore very important to accept the trainee’s interpretation of events, without judgement.</w:t>
      </w:r>
    </w:p>
    <w:p w14:paraId="015F8A2A" w14:textId="77777777" w:rsidR="006679E7" w:rsidRDefault="006679E7" w:rsidP="006679E7">
      <w:pPr>
        <w:pStyle w:val="Heading3"/>
      </w:pPr>
      <w:bookmarkStart w:id="24" w:name="_Toc205296346"/>
      <w:r>
        <w:t>How to create psychological safety</w:t>
      </w:r>
      <w:bookmarkEnd w:id="24"/>
    </w:p>
    <w:p w14:paraId="494430FE" w14:textId="77777777" w:rsidR="006679E7" w:rsidRDefault="006679E7" w:rsidP="00924B1A">
      <w:pPr>
        <w:spacing w:after="120" w:line="360" w:lineRule="auto"/>
      </w:pPr>
      <w:r>
        <w:t>It is important to ensure you are in the right place, and you can make time to hear the concern properly. If the trainee comes to you in a public area, or an area where the conversation may be overheard, you should move to a private area, where you can speak in confidence.</w:t>
      </w:r>
    </w:p>
    <w:p w14:paraId="581861E8" w14:textId="77777777" w:rsidR="006679E7" w:rsidRDefault="006679E7" w:rsidP="00924B1A">
      <w:pPr>
        <w:spacing w:after="120" w:line="360" w:lineRule="auto"/>
      </w:pPr>
      <w:r>
        <w:t xml:space="preserve">You should try to make time to hear the initial concern, there and then, even if you are busy. It is likely the trainee will have had to pluck up the courage to speak to you, and if you are unable to hear them, it may create significant anxiety. </w:t>
      </w:r>
    </w:p>
    <w:p w14:paraId="3A70DA39" w14:textId="77777777" w:rsidR="006679E7" w:rsidRDefault="006679E7" w:rsidP="00924B1A">
      <w:pPr>
        <w:spacing w:after="120" w:line="360" w:lineRule="auto"/>
      </w:pPr>
      <w:r>
        <w:t>Where it is clear the conversation will take a while, you should consider telling the trainee their concern is important to you, and to ensure you have time to hear the details properly and plan the appropriate course of action, it may be best to defer the meeting until you both have adequate time. This should be as soon as possible, ideally the same or the next day.</w:t>
      </w:r>
    </w:p>
    <w:p w14:paraId="0C8AF8C7" w14:textId="77777777" w:rsidR="006679E7" w:rsidRDefault="006679E7" w:rsidP="006679E7">
      <w:pPr>
        <w:pStyle w:val="Heading5"/>
      </w:pPr>
      <w:r>
        <w:t>Engage active listening</w:t>
      </w:r>
    </w:p>
    <w:p w14:paraId="4A769394" w14:textId="662C0718" w:rsidR="006679E7" w:rsidRDefault="006679E7" w:rsidP="00924B1A">
      <w:pPr>
        <w:spacing w:after="120" w:line="360" w:lineRule="auto"/>
      </w:pPr>
      <w:r>
        <w:t>When hearing a concern, it is important to listen without judgement and engage an active listening technique (</w:t>
      </w:r>
      <w:r w:rsidR="008122AD">
        <w:t>see</w:t>
      </w:r>
      <w:r>
        <w:t xml:space="preserve"> </w:t>
      </w:r>
      <w:hyperlink w:anchor="_Appendix_B:_Active" w:history="1">
        <w:r w:rsidRPr="008122AD">
          <w:rPr>
            <w:rStyle w:val="Hyperlink"/>
            <w:rFonts w:ascii="Arial" w:hAnsi="Arial"/>
            <w:u w:val="single"/>
          </w:rPr>
          <w:t xml:space="preserve">Appendix </w:t>
        </w:r>
        <w:r w:rsidR="000166B4" w:rsidRPr="008122AD">
          <w:rPr>
            <w:rStyle w:val="Hyperlink"/>
            <w:rFonts w:ascii="Arial" w:hAnsi="Arial"/>
            <w:u w:val="single"/>
          </w:rPr>
          <w:t>B</w:t>
        </w:r>
      </w:hyperlink>
      <w:r>
        <w:t xml:space="preserve">). </w:t>
      </w:r>
      <w:r w:rsidR="002920DE">
        <w:t>T</w:t>
      </w:r>
      <w:r>
        <w:t xml:space="preserve">he trainee may have experienced microinvalidations previously </w:t>
      </w:r>
      <w:r w:rsidR="002920DE">
        <w:t xml:space="preserve">and </w:t>
      </w:r>
      <w:r>
        <w:t xml:space="preserve">may be anxious they will not be believed. </w:t>
      </w:r>
    </w:p>
    <w:p w14:paraId="420871D4" w14:textId="77777777" w:rsidR="006679E7" w:rsidRDefault="006679E7" w:rsidP="006679E7">
      <w:pPr>
        <w:pStyle w:val="Heading5"/>
      </w:pPr>
      <w:r>
        <w:t>Provide reassurance</w:t>
      </w:r>
    </w:p>
    <w:p w14:paraId="59039C6B" w14:textId="34252266" w:rsidR="006679E7" w:rsidRDefault="006679E7" w:rsidP="00924B1A">
      <w:pPr>
        <w:spacing w:after="120" w:line="360" w:lineRule="auto"/>
      </w:pPr>
      <w:r>
        <w:t xml:space="preserve">It can be very helpful, and remove a lot of anxiety for the trainee, to explain the account </w:t>
      </w:r>
      <w:r w:rsidR="00815735">
        <w:t xml:space="preserve">of their experience </w:t>
      </w:r>
      <w:r>
        <w:t xml:space="preserve">will be believed. They will be telling you their truth of what happened, what they recall, the feelings they experienced, and their interpretation of events. Reassuring you believe them will not prejudice any ensuing investigation. </w:t>
      </w:r>
    </w:p>
    <w:p w14:paraId="7A949CDE" w14:textId="77777777" w:rsidR="006679E7" w:rsidRDefault="006679E7" w:rsidP="006679E7">
      <w:pPr>
        <w:pStyle w:val="Heading5"/>
      </w:pPr>
      <w:r>
        <w:t>Treat the trainee with dignity and empathy</w:t>
      </w:r>
    </w:p>
    <w:p w14:paraId="3252F559" w14:textId="1169E9F4" w:rsidR="006679E7" w:rsidRDefault="006679E7" w:rsidP="00924B1A">
      <w:pPr>
        <w:spacing w:after="120" w:line="360" w:lineRule="auto"/>
      </w:pPr>
      <w:r>
        <w:t>The trainee is entitled to be treated with dignity, even if there have been concerns raised about their own performance or conduct. The Dignity Model, described by Donna Hicks is a useful framework to remember the important elements (</w:t>
      </w:r>
      <w:r w:rsidR="002C7DBA">
        <w:t>see</w:t>
      </w:r>
      <w:r>
        <w:t xml:space="preserve"> </w:t>
      </w:r>
      <w:hyperlink w:anchor="_Appendix_E:_The" w:history="1">
        <w:r w:rsidRPr="003C5C3A">
          <w:rPr>
            <w:rStyle w:val="Hyperlink"/>
            <w:rFonts w:ascii="Arial" w:hAnsi="Arial"/>
            <w:u w:val="single"/>
          </w:rPr>
          <w:t xml:space="preserve">Appendix </w:t>
        </w:r>
        <w:r w:rsidR="009A6FC6" w:rsidRPr="003C5C3A">
          <w:rPr>
            <w:rStyle w:val="Hyperlink"/>
            <w:rFonts w:ascii="Arial" w:hAnsi="Arial"/>
            <w:u w:val="single"/>
          </w:rPr>
          <w:t>E</w:t>
        </w:r>
      </w:hyperlink>
      <w:r>
        <w:t>).</w:t>
      </w:r>
    </w:p>
    <w:p w14:paraId="339B252F" w14:textId="77777777" w:rsidR="006679E7" w:rsidRDefault="006679E7" w:rsidP="006679E7">
      <w:pPr>
        <w:pStyle w:val="Heading5"/>
      </w:pPr>
      <w:r>
        <w:lastRenderedPageBreak/>
        <w:t>Take a non-judgemental approach</w:t>
      </w:r>
    </w:p>
    <w:p w14:paraId="61EE4B59" w14:textId="77777777" w:rsidR="006679E7" w:rsidRDefault="006679E7" w:rsidP="00924B1A">
      <w:pPr>
        <w:spacing w:after="120" w:line="360" w:lineRule="auto"/>
      </w:pPr>
      <w:r>
        <w:t xml:space="preserve">Episodic memory (memory of events) is not a perfect recording and may be different for both parties. However, this does not mean either is deliberately trying to mislead, the focus should be on the impact of the interaction on the trainee, whatever the intent. The intent behind the behaviour that caused the concern is still important, but the focus should remain on the impact. The intent can be considered in determining the approach to managing the concern. </w:t>
      </w:r>
    </w:p>
    <w:p w14:paraId="64DC9EA2" w14:textId="77777777" w:rsidR="00146BFA" w:rsidRDefault="00146BFA" w:rsidP="00146BFA">
      <w:pPr>
        <w:pStyle w:val="Heading5"/>
      </w:pPr>
      <w:r>
        <w:t>Thank the trainee</w:t>
      </w:r>
    </w:p>
    <w:p w14:paraId="7EBE98AB" w14:textId="77777777" w:rsidR="00146BFA" w:rsidRDefault="00146BFA" w:rsidP="00146BFA">
      <w:pPr>
        <w:spacing w:after="120" w:line="360" w:lineRule="auto"/>
      </w:pPr>
      <w:r>
        <w:t>You should next thank the trainee for raising the concern with you and explain you will agree next steps with them and signpost them to pastoral support.</w:t>
      </w:r>
    </w:p>
    <w:p w14:paraId="0DCD75EB" w14:textId="77777777" w:rsidR="006679E7" w:rsidRDefault="006679E7" w:rsidP="006679E7">
      <w:pPr>
        <w:pStyle w:val="Heading5"/>
      </w:pPr>
      <w:r>
        <w:t>Confidentiality</w:t>
      </w:r>
    </w:p>
    <w:p w14:paraId="1E317105" w14:textId="77777777" w:rsidR="006679E7" w:rsidRDefault="006679E7" w:rsidP="00924B1A">
      <w:pPr>
        <w:spacing w:after="120" w:line="360" w:lineRule="auto"/>
      </w:pPr>
      <w:r>
        <w:t xml:space="preserve">You should reassure the trainee your conversation will remain confidential, unless you judge there is an immediate risk of harm to either themselves or others. </w:t>
      </w:r>
    </w:p>
    <w:p w14:paraId="69C98C94" w14:textId="1FF7CB15" w:rsidR="006679E7" w:rsidRDefault="006679E7" w:rsidP="00924B1A">
      <w:pPr>
        <w:spacing w:after="120" w:line="360" w:lineRule="auto"/>
      </w:pPr>
      <w:r>
        <w:t>Explain you will produce an anonymised report for the Deanery Quality Team, for the purpose of analysing trends within specialties or trusts and the information to be shared will be agreed with them prior to submission, r</w:t>
      </w:r>
      <w:r>
        <w:rPr>
          <w:rFonts w:asciiTheme="minorHAnsi" w:hAnsiTheme="minorHAnsi" w:cstheme="minorHAnsi"/>
        </w:rPr>
        <w:t>eassure the trainee the report will not be used to attempt to identify them.</w:t>
      </w:r>
    </w:p>
    <w:p w14:paraId="02C14D54" w14:textId="18728F98" w:rsidR="007806A8" w:rsidRDefault="006679E7" w:rsidP="00924B1A">
      <w:pPr>
        <w:pStyle w:val="ListParagraph"/>
        <w:numPr>
          <w:ilvl w:val="0"/>
          <w:numId w:val="9"/>
        </w:numPr>
        <w:spacing w:after="120" w:line="360" w:lineRule="auto"/>
      </w:pPr>
      <w:r>
        <w:t xml:space="preserve">Important: If you feel you cannot be impartial or create a psychologically safe space, you can advise the trainee to contact a member of the </w:t>
      </w:r>
      <w:hyperlink r:id="rId31" w:history="1">
        <w:r w:rsidRPr="00465545">
          <w:rPr>
            <w:rStyle w:val="Hyperlink"/>
            <w:rFonts w:ascii="Arial" w:hAnsi="Arial"/>
            <w:u w:val="single"/>
          </w:rPr>
          <w:t>Allyship Network</w:t>
        </w:r>
      </w:hyperlink>
      <w:r>
        <w:t>, who can provide the initial support and escalate if necessary.</w:t>
      </w:r>
    </w:p>
    <w:p w14:paraId="6A362FBC" w14:textId="07D9D3E4" w:rsidR="0022284B" w:rsidRDefault="0022284B" w:rsidP="0022284B">
      <w:pPr>
        <w:pStyle w:val="Heading2"/>
      </w:pPr>
      <w:bookmarkStart w:id="25" w:name="_Appendix_B:_Active"/>
      <w:bookmarkStart w:id="26" w:name="_Toc205296347"/>
      <w:bookmarkEnd w:id="25"/>
      <w:r>
        <w:t>Appendix B: Active Listening</w:t>
      </w:r>
      <w:bookmarkEnd w:id="26"/>
    </w:p>
    <w:p w14:paraId="3BD21FF4" w14:textId="77777777" w:rsidR="0022284B" w:rsidRDefault="0022284B" w:rsidP="0022284B">
      <w:pPr>
        <w:spacing w:after="120" w:line="240" w:lineRule="auto"/>
      </w:pPr>
      <w:r>
        <w:t>Active listening involves:</w:t>
      </w:r>
    </w:p>
    <w:p w14:paraId="0720B99F" w14:textId="77777777" w:rsidR="0022284B" w:rsidRDefault="0022284B" w:rsidP="0022284B">
      <w:pPr>
        <w:pStyle w:val="ListParagraph"/>
        <w:numPr>
          <w:ilvl w:val="0"/>
          <w:numId w:val="26"/>
        </w:numPr>
        <w:spacing w:after="120" w:line="360" w:lineRule="auto"/>
        <w:ind w:left="714" w:hanging="357"/>
      </w:pPr>
      <w:r w:rsidRPr="008A6840">
        <w:rPr>
          <w:b/>
          <w:bCs/>
        </w:rPr>
        <w:t>Attending:</w:t>
      </w:r>
      <w:r>
        <w:t xml:space="preserve"> Providing your undivided attention and concentrating on what the other person is saying rather than your own thoughts or responses.</w:t>
      </w:r>
    </w:p>
    <w:p w14:paraId="0D7DC468" w14:textId="77777777" w:rsidR="0022284B" w:rsidRDefault="0022284B" w:rsidP="0022284B">
      <w:pPr>
        <w:pStyle w:val="ListParagraph"/>
        <w:numPr>
          <w:ilvl w:val="0"/>
          <w:numId w:val="26"/>
        </w:numPr>
        <w:spacing w:after="120" w:line="360" w:lineRule="auto"/>
        <w:ind w:left="714" w:hanging="357"/>
      </w:pPr>
      <w:r w:rsidRPr="00F00314">
        <w:rPr>
          <w:b/>
          <w:bCs/>
        </w:rPr>
        <w:t>Understanding:</w:t>
      </w:r>
      <w:r>
        <w:t xml:space="preserve"> Seeking to understand what the other person is trying to say, as well as understanding what they might not be saying. This may require reflection or clarification when needed. It can be helpful to not speak during a pause, as it provides space for the other person to reflect on what they are trying to communicate.</w:t>
      </w:r>
    </w:p>
    <w:p w14:paraId="2CE493BD" w14:textId="77777777" w:rsidR="0022284B" w:rsidRDefault="0022284B" w:rsidP="0022284B">
      <w:pPr>
        <w:pStyle w:val="ListParagraph"/>
        <w:numPr>
          <w:ilvl w:val="0"/>
          <w:numId w:val="26"/>
        </w:numPr>
        <w:spacing w:after="120" w:line="360" w:lineRule="auto"/>
        <w:ind w:left="714" w:hanging="357"/>
      </w:pPr>
      <w:r w:rsidRPr="00F00314">
        <w:rPr>
          <w:b/>
          <w:bCs/>
        </w:rPr>
        <w:lastRenderedPageBreak/>
        <w:t>Empathising:</w:t>
      </w:r>
      <w:r>
        <w:t xml:space="preserve"> Attending to the feelings that are being expressed, not the feelings you think the other person should be expressing. You can validate and check the accuracy of the feelings by making empathic statements or questions, such as, “Am I right that this experience has been very upsetting for you?”</w:t>
      </w:r>
    </w:p>
    <w:p w14:paraId="580477D9" w14:textId="28A1C380" w:rsidR="0022284B" w:rsidRDefault="0022284B" w:rsidP="0022284B">
      <w:pPr>
        <w:pStyle w:val="ListParagraph"/>
        <w:numPr>
          <w:ilvl w:val="0"/>
          <w:numId w:val="26"/>
        </w:numPr>
        <w:spacing w:after="120" w:line="360" w:lineRule="auto"/>
        <w:ind w:left="714" w:hanging="357"/>
      </w:pPr>
      <w:r w:rsidRPr="00E00B5C">
        <w:rPr>
          <w:b/>
          <w:bCs/>
        </w:rPr>
        <w:t>Being non-judgmental:</w:t>
      </w:r>
      <w:r>
        <w:t xml:space="preserve"> Even if you think you know a different side to the story, this should not play a part in your response to the concern. At this point, it’s necessary to understand that the trainee is telling you their truth, and you reassure th</w:t>
      </w:r>
      <w:r w:rsidR="00AE1DC0">
        <w:t>at</w:t>
      </w:r>
      <w:r>
        <w:t xml:space="preserve"> you believe them. Remember, you are not investigating, and this meeting is not about the performance or conduct of the trainee.</w:t>
      </w:r>
    </w:p>
    <w:p w14:paraId="3E76B6E5" w14:textId="77777777" w:rsidR="0022284B" w:rsidRDefault="0022284B" w:rsidP="0022284B">
      <w:pPr>
        <w:spacing w:after="120" w:line="360" w:lineRule="auto"/>
      </w:pPr>
      <w:r>
        <w:t>Barriers to active listening:</w:t>
      </w:r>
    </w:p>
    <w:p w14:paraId="6B533AB8" w14:textId="77777777" w:rsidR="0022284B" w:rsidRDefault="0022284B" w:rsidP="0022284B">
      <w:pPr>
        <w:pStyle w:val="ListParagraph"/>
        <w:numPr>
          <w:ilvl w:val="0"/>
          <w:numId w:val="31"/>
        </w:numPr>
        <w:spacing w:after="120" w:line="360" w:lineRule="auto"/>
        <w:ind w:left="714" w:hanging="357"/>
      </w:pPr>
      <w:r>
        <w:t>External factors such as interruptions, noisy environment.</w:t>
      </w:r>
    </w:p>
    <w:p w14:paraId="73008247" w14:textId="77777777" w:rsidR="0022284B" w:rsidRDefault="0022284B" w:rsidP="0022284B">
      <w:pPr>
        <w:pStyle w:val="ListParagraph"/>
        <w:numPr>
          <w:ilvl w:val="0"/>
          <w:numId w:val="31"/>
        </w:numPr>
        <w:spacing w:after="120" w:line="360" w:lineRule="auto"/>
        <w:ind w:left="714" w:hanging="357"/>
      </w:pPr>
      <w:r>
        <w:t>Being too busy, stressed or tired yourself.</w:t>
      </w:r>
    </w:p>
    <w:p w14:paraId="7592CB1C" w14:textId="77777777" w:rsidR="0022284B" w:rsidRDefault="0022284B" w:rsidP="0022284B">
      <w:pPr>
        <w:pStyle w:val="ListParagraph"/>
        <w:numPr>
          <w:ilvl w:val="0"/>
          <w:numId w:val="31"/>
        </w:numPr>
        <w:spacing w:after="120" w:line="360" w:lineRule="auto"/>
        <w:ind w:left="714" w:hanging="357"/>
      </w:pPr>
      <w:r>
        <w:t xml:space="preserve">Pre-existing beliefs about the trainee, the alleged perpetrator(s), other involved team members, or the situation. </w:t>
      </w:r>
    </w:p>
    <w:p w14:paraId="1B86F1FA" w14:textId="45868BD5" w:rsidR="0022284B" w:rsidRDefault="0022284B" w:rsidP="0022284B">
      <w:pPr>
        <w:pStyle w:val="ListParagraph"/>
        <w:numPr>
          <w:ilvl w:val="0"/>
          <w:numId w:val="31"/>
        </w:numPr>
        <w:spacing w:after="120" w:line="360" w:lineRule="auto"/>
        <w:ind w:left="714" w:hanging="357"/>
      </w:pPr>
      <w:r>
        <w:t xml:space="preserve">Biases, these include many biases which may be unconscious, </w:t>
      </w:r>
      <w:r w:rsidR="00C75543">
        <w:t xml:space="preserve">that </w:t>
      </w:r>
      <w:r>
        <w:t>affect the way you respond to the person or the situation. One of the most common is fundamental attribution bias, where you believe that a negative behaviour is a fundamental character flaw if displayed by a person who is not like you, as opposed to believing it was a “one-off” caused by external factors if displayed by someone who is part of your “in group</w:t>
      </w:r>
      <w:r w:rsidR="00C842A9">
        <w:t>”.</w:t>
      </w:r>
    </w:p>
    <w:p w14:paraId="22FDC097" w14:textId="77777777" w:rsidR="0022284B" w:rsidRDefault="0022284B" w:rsidP="0022284B">
      <w:pPr>
        <w:pStyle w:val="ListParagraph"/>
        <w:numPr>
          <w:ilvl w:val="0"/>
          <w:numId w:val="31"/>
        </w:numPr>
        <w:spacing w:after="120" w:line="360" w:lineRule="auto"/>
        <w:ind w:left="714" w:hanging="357"/>
      </w:pPr>
      <w:r>
        <w:t>Emotions, yours or theirs. If the trainee is getting upset, it may be natural to try and alleviate their distress, but it is important not to close them down or try to minimise what has happened. It’s useful to have tissues available and can be helpful to acknowledge the distress with an empathic statement.</w:t>
      </w:r>
    </w:p>
    <w:p w14:paraId="7BD2203E" w14:textId="77777777" w:rsidR="0022284B" w:rsidRDefault="0022284B" w:rsidP="0022284B">
      <w:pPr>
        <w:spacing w:after="120" w:line="360" w:lineRule="auto"/>
      </w:pPr>
      <w:r>
        <w:t xml:space="preserve">It may be what you are hearing may cause you significant discomfort, even anger or distress. This will particularly be the case if the concern is about your own behaviour but may also be the case if the concern is about someone you like or respect. It’s also possible you may feel angry or upset about what the trainee has experienced. </w:t>
      </w:r>
    </w:p>
    <w:p w14:paraId="472BDDFD" w14:textId="77777777" w:rsidR="0022284B" w:rsidRDefault="0022284B" w:rsidP="0022284B">
      <w:pPr>
        <w:spacing w:after="120" w:line="360" w:lineRule="auto"/>
      </w:pPr>
      <w:r>
        <w:lastRenderedPageBreak/>
        <w:t xml:space="preserve">In either situation, this can be a barrier to active listening. There is useful guidance on how to deal with this situation using a pause in the NHS England NW </w:t>
      </w:r>
      <w:hyperlink r:id="rId32" w:history="1">
        <w:r w:rsidRPr="00CB18FF">
          <w:rPr>
            <w:rStyle w:val="Hyperlink"/>
            <w:rFonts w:ascii="Arial" w:hAnsi="Arial"/>
            <w:u w:val="single"/>
          </w:rPr>
          <w:t>L.O.T.U.S. Compassionate Leadership Framework and Toolkit</w:t>
        </w:r>
      </w:hyperlink>
      <w:r>
        <w:t>.</w:t>
      </w:r>
    </w:p>
    <w:p w14:paraId="78F0094D" w14:textId="3F432BE1" w:rsidR="0022284B" w:rsidRDefault="00A50877" w:rsidP="0022284B">
      <w:r w:rsidRPr="0022715F">
        <w:rPr>
          <w:noProof/>
          <w:color w:val="000000"/>
        </w:rPr>
        <mc:AlternateContent>
          <mc:Choice Requires="wps">
            <w:drawing>
              <wp:anchor distT="0" distB="0" distL="114300" distR="114300" simplePos="0" relativeHeight="251669504" behindDoc="0" locked="0" layoutInCell="1" allowOverlap="1" wp14:anchorId="63152D36" wp14:editId="59318B12">
                <wp:simplePos x="0" y="0"/>
                <wp:positionH relativeFrom="margin">
                  <wp:posOffset>318135</wp:posOffset>
                </wp:positionH>
                <wp:positionV relativeFrom="paragraph">
                  <wp:posOffset>62865</wp:posOffset>
                </wp:positionV>
                <wp:extent cx="5340350" cy="2044700"/>
                <wp:effectExtent l="0" t="0" r="12700" b="12700"/>
                <wp:wrapNone/>
                <wp:docPr id="2047798977" name="Rectangle: Rounded Corners 2"/>
                <wp:cNvGraphicFramePr/>
                <a:graphic xmlns:a="http://schemas.openxmlformats.org/drawingml/2006/main">
                  <a:graphicData uri="http://schemas.microsoft.com/office/word/2010/wordprocessingShape">
                    <wps:wsp>
                      <wps:cNvSpPr/>
                      <wps:spPr>
                        <a:xfrm>
                          <a:off x="0" y="0"/>
                          <a:ext cx="5340350" cy="2044700"/>
                        </a:xfrm>
                        <a:prstGeom prst="roundRect">
                          <a:avLst/>
                        </a:prstGeom>
                        <a:gradFill rotWithShape="1">
                          <a:gsLst>
                            <a:gs pos="0">
                              <a:srgbClr val="00A499">
                                <a:lumMod val="110000"/>
                                <a:satMod val="105000"/>
                                <a:tint val="67000"/>
                              </a:srgbClr>
                            </a:gs>
                            <a:gs pos="50000">
                              <a:srgbClr val="00A499">
                                <a:lumMod val="105000"/>
                                <a:satMod val="103000"/>
                                <a:tint val="73000"/>
                              </a:srgbClr>
                            </a:gs>
                            <a:gs pos="100000">
                              <a:srgbClr val="00A499">
                                <a:lumMod val="105000"/>
                                <a:satMod val="109000"/>
                                <a:tint val="81000"/>
                              </a:srgbClr>
                            </a:gs>
                          </a:gsLst>
                          <a:lin ang="5400000" scaled="0"/>
                        </a:gradFill>
                        <a:ln w="6350" cap="flat" cmpd="sng" algn="ctr">
                          <a:solidFill>
                            <a:srgbClr val="00A499"/>
                          </a:solidFill>
                          <a:prstDash val="solid"/>
                          <a:miter lim="800000"/>
                        </a:ln>
                        <a:effectLst/>
                      </wps:spPr>
                      <wps:txbx>
                        <w:txbxContent>
                          <w:p w14:paraId="1E21D312" w14:textId="77777777" w:rsidR="0022284B" w:rsidRDefault="0022284B" w:rsidP="0022284B">
                            <w:pPr>
                              <w:spacing w:after="0" w:line="240" w:lineRule="auto"/>
                              <w:rPr>
                                <w:rFonts w:asciiTheme="minorHAnsi" w:hAnsiTheme="minorHAnsi" w:cstheme="minorHAnsi"/>
                              </w:rPr>
                            </w:pPr>
                            <w:r w:rsidRPr="00DC0F45">
                              <w:rPr>
                                <w:rFonts w:asciiTheme="minorHAnsi" w:hAnsiTheme="minorHAnsi" w:cstheme="minorHAnsi"/>
                              </w:rPr>
                              <w:t>The power of the pause is simple.</w:t>
                            </w:r>
                          </w:p>
                          <w:p w14:paraId="12AB15DC" w14:textId="77777777" w:rsidR="0022284B" w:rsidRPr="00DC0F45" w:rsidRDefault="0022284B" w:rsidP="0022284B">
                            <w:pPr>
                              <w:spacing w:after="0" w:line="240" w:lineRule="auto"/>
                              <w:rPr>
                                <w:rFonts w:asciiTheme="minorHAnsi" w:hAnsiTheme="minorHAnsi" w:cstheme="minorHAnsi"/>
                              </w:rPr>
                            </w:pPr>
                          </w:p>
                          <w:p w14:paraId="487254DD" w14:textId="77777777" w:rsidR="0022284B" w:rsidRPr="00DC0F45" w:rsidRDefault="0022284B" w:rsidP="0022284B">
                            <w:pPr>
                              <w:spacing w:after="0" w:line="240" w:lineRule="auto"/>
                              <w:rPr>
                                <w:rFonts w:asciiTheme="minorHAnsi" w:hAnsiTheme="minorHAnsi" w:cstheme="minorHAnsi"/>
                              </w:rPr>
                            </w:pPr>
                            <w:r w:rsidRPr="00084059">
                              <w:rPr>
                                <w:rFonts w:asciiTheme="minorHAnsi" w:hAnsiTheme="minorHAnsi" w:cstheme="minorHAnsi"/>
                                <w:b/>
                                <w:bCs/>
                              </w:rPr>
                              <w:t>First step</w:t>
                            </w:r>
                            <w:r w:rsidRPr="00DC0F45">
                              <w:rPr>
                                <w:rFonts w:asciiTheme="minorHAnsi" w:hAnsiTheme="minorHAnsi" w:cstheme="minorHAnsi"/>
                              </w:rPr>
                              <w:t xml:space="preserve">: </w:t>
                            </w:r>
                            <w:r>
                              <w:rPr>
                                <w:rFonts w:asciiTheme="minorHAnsi" w:hAnsiTheme="minorHAnsi" w:cstheme="minorHAnsi"/>
                              </w:rPr>
                              <w:t>B</w:t>
                            </w:r>
                            <w:r w:rsidRPr="00DC0F45">
                              <w:rPr>
                                <w:rFonts w:asciiTheme="minorHAnsi" w:hAnsiTheme="minorHAnsi" w:cstheme="minorHAnsi"/>
                              </w:rPr>
                              <w:t>e aware of your emotional ‘hot buttons’</w:t>
                            </w:r>
                            <w:r>
                              <w:rPr>
                                <w:rFonts w:asciiTheme="minorHAnsi" w:hAnsiTheme="minorHAnsi" w:cstheme="minorHAnsi"/>
                              </w:rPr>
                              <w:t xml:space="preserve"> - </w:t>
                            </w:r>
                            <w:r w:rsidRPr="00DC0F45">
                              <w:rPr>
                                <w:rFonts w:asciiTheme="minorHAnsi" w:hAnsiTheme="minorHAnsi" w:cstheme="minorHAnsi"/>
                              </w:rPr>
                              <w:t>situations in which you tend to react instead of</w:t>
                            </w:r>
                            <w:r>
                              <w:rPr>
                                <w:rFonts w:asciiTheme="minorHAnsi" w:hAnsiTheme="minorHAnsi" w:cstheme="minorHAnsi"/>
                              </w:rPr>
                              <w:t xml:space="preserve"> </w:t>
                            </w:r>
                            <w:r w:rsidRPr="00DC0F45">
                              <w:rPr>
                                <w:rFonts w:asciiTheme="minorHAnsi" w:hAnsiTheme="minorHAnsi" w:cstheme="minorHAnsi"/>
                              </w:rPr>
                              <w:t>responding</w:t>
                            </w:r>
                          </w:p>
                          <w:p w14:paraId="652E881C" w14:textId="77777777" w:rsidR="0022284B" w:rsidRDefault="0022284B" w:rsidP="0022284B">
                            <w:pPr>
                              <w:spacing w:after="0" w:line="240" w:lineRule="auto"/>
                              <w:rPr>
                                <w:rFonts w:asciiTheme="minorHAnsi" w:hAnsiTheme="minorHAnsi" w:cstheme="minorHAnsi"/>
                                <w:b/>
                                <w:bCs/>
                              </w:rPr>
                            </w:pPr>
                          </w:p>
                          <w:p w14:paraId="4528949B" w14:textId="77777777" w:rsidR="0022284B" w:rsidRPr="00DC0F45" w:rsidRDefault="0022284B" w:rsidP="0022284B">
                            <w:pPr>
                              <w:spacing w:after="0" w:line="240" w:lineRule="auto"/>
                              <w:rPr>
                                <w:rFonts w:asciiTheme="minorHAnsi" w:hAnsiTheme="minorHAnsi" w:cstheme="minorHAnsi"/>
                              </w:rPr>
                            </w:pPr>
                            <w:r w:rsidRPr="00084059">
                              <w:rPr>
                                <w:rFonts w:asciiTheme="minorHAnsi" w:hAnsiTheme="minorHAnsi" w:cstheme="minorHAnsi"/>
                                <w:b/>
                                <w:bCs/>
                              </w:rPr>
                              <w:t>Second step</w:t>
                            </w:r>
                            <w:r w:rsidRPr="00084059">
                              <w:rPr>
                                <w:rFonts w:asciiTheme="minorHAnsi" w:hAnsiTheme="minorHAnsi" w:cstheme="minorHAnsi"/>
                              </w:rPr>
                              <w:t>:</w:t>
                            </w:r>
                            <w:r w:rsidRPr="00DC0F45">
                              <w:rPr>
                                <w:rFonts w:asciiTheme="minorHAnsi" w:hAnsiTheme="minorHAnsi" w:cstheme="minorHAnsi"/>
                              </w:rPr>
                              <w:t xml:space="preserve"> </w:t>
                            </w:r>
                            <w:r>
                              <w:rPr>
                                <w:rFonts w:asciiTheme="minorHAnsi" w:hAnsiTheme="minorHAnsi" w:cstheme="minorHAnsi"/>
                              </w:rPr>
                              <w:t>S</w:t>
                            </w:r>
                            <w:r w:rsidRPr="00DC0F45">
                              <w:rPr>
                                <w:rFonts w:asciiTheme="minorHAnsi" w:hAnsiTheme="minorHAnsi" w:cstheme="minorHAnsi"/>
                              </w:rPr>
                              <w:t>imply stop and take a moment to</w:t>
                            </w:r>
                            <w:r>
                              <w:rPr>
                                <w:rFonts w:asciiTheme="minorHAnsi" w:hAnsiTheme="minorHAnsi" w:cstheme="minorHAnsi"/>
                              </w:rPr>
                              <w:t xml:space="preserve"> </w:t>
                            </w:r>
                            <w:r w:rsidRPr="00DC0F45">
                              <w:rPr>
                                <w:rFonts w:asciiTheme="minorHAnsi" w:hAnsiTheme="minorHAnsi" w:cstheme="minorHAnsi"/>
                              </w:rPr>
                              <w:t>collect your thoughts. Take a breath. Notice the urge</w:t>
                            </w:r>
                            <w:r>
                              <w:rPr>
                                <w:rFonts w:asciiTheme="minorHAnsi" w:hAnsiTheme="minorHAnsi" w:cstheme="minorHAnsi"/>
                              </w:rPr>
                              <w:t xml:space="preserve"> </w:t>
                            </w:r>
                            <w:r w:rsidRPr="00DC0F45">
                              <w:rPr>
                                <w:rFonts w:asciiTheme="minorHAnsi" w:hAnsiTheme="minorHAnsi" w:cstheme="minorHAnsi"/>
                              </w:rPr>
                              <w:t>to react and take a few more breaths</w:t>
                            </w:r>
                          </w:p>
                          <w:p w14:paraId="40D9D081" w14:textId="77777777" w:rsidR="0022284B" w:rsidRDefault="0022284B" w:rsidP="0022284B">
                            <w:pPr>
                              <w:spacing w:after="0" w:line="240" w:lineRule="auto"/>
                              <w:rPr>
                                <w:rFonts w:asciiTheme="minorHAnsi" w:hAnsiTheme="minorHAnsi" w:cstheme="minorHAnsi"/>
                              </w:rPr>
                            </w:pPr>
                          </w:p>
                          <w:p w14:paraId="7F20C8AA" w14:textId="77777777" w:rsidR="0022284B" w:rsidRPr="00CA56B7" w:rsidRDefault="0022284B" w:rsidP="0022284B">
                            <w:pPr>
                              <w:spacing w:after="0" w:line="240" w:lineRule="auto"/>
                              <w:rPr>
                                <w:rFonts w:asciiTheme="minorHAnsi" w:hAnsiTheme="minorHAnsi" w:cstheme="minorHAnsi"/>
                              </w:rPr>
                            </w:pPr>
                            <w:r w:rsidRPr="00084059">
                              <w:rPr>
                                <w:rFonts w:asciiTheme="minorHAnsi" w:hAnsiTheme="minorHAnsi" w:cstheme="minorHAnsi"/>
                                <w:b/>
                                <w:bCs/>
                              </w:rPr>
                              <w:t>The third</w:t>
                            </w:r>
                            <w:r w:rsidRPr="00DC0F45">
                              <w:rPr>
                                <w:rFonts w:asciiTheme="minorHAnsi" w:hAnsiTheme="minorHAnsi" w:cstheme="minorHAnsi"/>
                              </w:rPr>
                              <w:t xml:space="preserve"> </w:t>
                            </w:r>
                            <w:r w:rsidRPr="00084059">
                              <w:rPr>
                                <w:rFonts w:asciiTheme="minorHAnsi" w:hAnsiTheme="minorHAnsi" w:cstheme="minorHAnsi"/>
                                <w:b/>
                                <w:bCs/>
                              </w:rPr>
                              <w:t>step</w:t>
                            </w:r>
                            <w:r w:rsidRPr="00DC0F45">
                              <w:rPr>
                                <w:rFonts w:asciiTheme="minorHAnsi" w:hAnsiTheme="minorHAnsi" w:cstheme="minorHAnsi"/>
                              </w:rPr>
                              <w:t>: Choose how you want to respond,</w:t>
                            </w:r>
                            <w:r>
                              <w:rPr>
                                <w:rFonts w:asciiTheme="minorHAnsi" w:hAnsiTheme="minorHAnsi" w:cstheme="minorHAnsi"/>
                              </w:rPr>
                              <w:t xml:space="preserve"> </w:t>
                            </w:r>
                            <w:r w:rsidRPr="00DC0F45">
                              <w:rPr>
                                <w:rFonts w:asciiTheme="minorHAnsi" w:hAnsiTheme="minorHAnsi" w:cstheme="minorHAnsi"/>
                              </w:rPr>
                              <w:t>ideally with both wisdom and compassion</w:t>
                            </w:r>
                          </w:p>
                          <w:p w14:paraId="27BF1FDD" w14:textId="77777777" w:rsidR="0022284B" w:rsidRDefault="0022284B" w:rsidP="0022284B">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52D36" id="Rectangle: Rounded Corners 2" o:spid="_x0000_s1026" style="position:absolute;margin-left:25.05pt;margin-top:4.95pt;width:420.5pt;height:16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a72AIAAIgGAAAOAAAAZHJzL2Uyb0RvYy54bWysVd1P2zAQf5+0/8Hy+0haUqAVKapATJMY&#10;oMHEs+s4iSV/zXabsL9+ZztpO9Y9bIKHYN+X73539+vlVS8F2jLruFYlnpzkGDFFdcVVU+Lvz7ef&#10;LjBynqiKCK1YiV+Zw1fLjx8uO7NgU91qUTGLIIhyi86UuPXeLLLM0ZZJ4k60YQqUtbaSeLjaJqss&#10;6SC6FNk0z8+yTtvKWE2ZcyC9SUq8jPHrmlH/UNeOeSRKDLn5+LXxuw7fbHlJFo0lpuV0SIP8RxaS&#10;cAWP7kLdEE/QxvI/QklOrXa69idUy0zXNacs1gDVTPI31Ty1xLBYC4DjzA4m935h6f32yTxagKEz&#10;buHgGKroayvDf8gP9RGs1x1YrPeIgnB2WuSnM8CUgm6aF8V5HuHM9u7GOv+ZaYnCocRWb1T1DVoS&#10;kSLbO+fhXbAf7QYAq1suBLLav3DfRgxgshK6DnyilUNGAwx5FDvbrK+FRVsSupyvivk8ysVGftVV&#10;Ek8mOfylfjvi9/J8tpN7rnyyPoNixmqG6DHTxh2+Hjz/IYODl37P4PRIBuejEPD5ewaxqPdIYX4k&#10;hYsQPSB2JAUQNWMzBFeIhH2fFeAALshRIlg1jEwwtSQ2NYAnFOpKfJZGh8DK14J4mCJpwMGpBiMi&#10;GuAS6m1qrhZ853ys00OCh2ZhoG6Ia1MzXVClzkvugW4ElyW+SLkmb6FCaiwSxjCW+30IJ9+vezAN&#10;x7WuXh9tmM9QIHKG3nJ47444/0gssAcIgRH9A3xqoaFYPZwwarX9eUwe7GGpQYtRB2wESPzYEMsw&#10;El8UzPl8UhQQ1sdLMTufwsUeataHGrWR1xpWYRKzi8dg78V4rK2WL0Ccq/AqqIii8HbCfLhc+8SS&#10;QL2UrVbRDCjLEH+nngwdNzIg/dy/EGuGJffAD/d6ZC6yeLPmyTaArfRq43XNIwfscYVpCxegu7Rw&#10;iZoDnx7eo9X+B2T5CwAA//8DAFBLAwQUAAYACAAAACEAEVN8G90AAAAIAQAADwAAAGRycy9kb3du&#10;cmV2LnhtbEyPwWrDMBBE74X+g9hCb42spgmxYzmE0EKhhxKnH6BYW9vEWhlLsZ2/7/bUHocZZt7k&#10;u9l1YsQhtJ40qEUCAqnytqVaw9fp7WkDIkRD1nSeUMMNA+yK+7vcZNZPdMSxjLXgEgqZ0dDE2GdS&#10;hqpBZ8LC90jsffvBmchyqKUdzMTlrpPPSbKWzrTEC43p8dBgdSmvTsO+mm4v6rX0q8/jOr678UOW&#10;h0Hrx4d5vwURcY5/YfjFZ3QomOnsr2SD6DSsEsVJDWkKgu1NqlifNSyXKgVZ5PL/geIHAAD//wMA&#10;UEsBAi0AFAAGAAgAAAAhALaDOJL+AAAA4QEAABMAAAAAAAAAAAAAAAAAAAAAAFtDb250ZW50X1R5&#10;cGVzXS54bWxQSwECLQAUAAYACAAAACEAOP0h/9YAAACUAQAACwAAAAAAAAAAAAAAAAAvAQAAX3Jl&#10;bHMvLnJlbHNQSwECLQAUAAYACAAAACEAXyVmu9gCAACIBgAADgAAAAAAAAAAAAAAAAAuAgAAZHJz&#10;L2Uyb0RvYy54bWxQSwECLQAUAAYACAAAACEAEVN8G90AAAAIAQAADwAAAAAAAAAAAAAAAAAyBQAA&#10;ZHJzL2Rvd25yZXYueG1sUEsFBgAAAAAEAAQA8wAAADwGAAAAAA==&#10;" fillcolor="#9bd3cc" strokecolor="#00a499" strokeweight=".5pt">
                <v:fill color2="#79c5bc" rotate="t" colors="0 #9bd3cc;.5 #8ec9c2;1 #79c5bc" focus="100%" type="gradient">
                  <o:fill v:ext="view" type="gradientUnscaled"/>
                </v:fill>
                <v:stroke joinstyle="miter"/>
                <v:textbox>
                  <w:txbxContent>
                    <w:p w14:paraId="1E21D312" w14:textId="77777777" w:rsidR="0022284B" w:rsidRDefault="0022284B" w:rsidP="0022284B">
                      <w:pPr>
                        <w:spacing w:after="0" w:line="240" w:lineRule="auto"/>
                        <w:rPr>
                          <w:rFonts w:asciiTheme="minorHAnsi" w:hAnsiTheme="minorHAnsi" w:cstheme="minorHAnsi"/>
                        </w:rPr>
                      </w:pPr>
                      <w:r w:rsidRPr="00DC0F45">
                        <w:rPr>
                          <w:rFonts w:asciiTheme="minorHAnsi" w:hAnsiTheme="minorHAnsi" w:cstheme="minorHAnsi"/>
                        </w:rPr>
                        <w:t>The power of the pause is simple.</w:t>
                      </w:r>
                    </w:p>
                    <w:p w14:paraId="12AB15DC" w14:textId="77777777" w:rsidR="0022284B" w:rsidRPr="00DC0F45" w:rsidRDefault="0022284B" w:rsidP="0022284B">
                      <w:pPr>
                        <w:spacing w:after="0" w:line="240" w:lineRule="auto"/>
                        <w:rPr>
                          <w:rFonts w:asciiTheme="minorHAnsi" w:hAnsiTheme="minorHAnsi" w:cstheme="minorHAnsi"/>
                        </w:rPr>
                      </w:pPr>
                    </w:p>
                    <w:p w14:paraId="487254DD" w14:textId="77777777" w:rsidR="0022284B" w:rsidRPr="00DC0F45" w:rsidRDefault="0022284B" w:rsidP="0022284B">
                      <w:pPr>
                        <w:spacing w:after="0" w:line="240" w:lineRule="auto"/>
                        <w:rPr>
                          <w:rFonts w:asciiTheme="minorHAnsi" w:hAnsiTheme="minorHAnsi" w:cstheme="minorHAnsi"/>
                        </w:rPr>
                      </w:pPr>
                      <w:r w:rsidRPr="00084059">
                        <w:rPr>
                          <w:rFonts w:asciiTheme="minorHAnsi" w:hAnsiTheme="minorHAnsi" w:cstheme="minorHAnsi"/>
                          <w:b/>
                          <w:bCs/>
                        </w:rPr>
                        <w:t>First step</w:t>
                      </w:r>
                      <w:r w:rsidRPr="00DC0F45">
                        <w:rPr>
                          <w:rFonts w:asciiTheme="minorHAnsi" w:hAnsiTheme="minorHAnsi" w:cstheme="minorHAnsi"/>
                        </w:rPr>
                        <w:t xml:space="preserve">: </w:t>
                      </w:r>
                      <w:r>
                        <w:rPr>
                          <w:rFonts w:asciiTheme="minorHAnsi" w:hAnsiTheme="minorHAnsi" w:cstheme="minorHAnsi"/>
                        </w:rPr>
                        <w:t>B</w:t>
                      </w:r>
                      <w:r w:rsidRPr="00DC0F45">
                        <w:rPr>
                          <w:rFonts w:asciiTheme="minorHAnsi" w:hAnsiTheme="minorHAnsi" w:cstheme="minorHAnsi"/>
                        </w:rPr>
                        <w:t>e aware of your emotional ‘hot buttons’</w:t>
                      </w:r>
                      <w:r>
                        <w:rPr>
                          <w:rFonts w:asciiTheme="minorHAnsi" w:hAnsiTheme="minorHAnsi" w:cstheme="minorHAnsi"/>
                        </w:rPr>
                        <w:t xml:space="preserve"> - </w:t>
                      </w:r>
                      <w:r w:rsidRPr="00DC0F45">
                        <w:rPr>
                          <w:rFonts w:asciiTheme="minorHAnsi" w:hAnsiTheme="minorHAnsi" w:cstheme="minorHAnsi"/>
                        </w:rPr>
                        <w:t>situations in which you tend to react instead of</w:t>
                      </w:r>
                      <w:r>
                        <w:rPr>
                          <w:rFonts w:asciiTheme="minorHAnsi" w:hAnsiTheme="minorHAnsi" w:cstheme="minorHAnsi"/>
                        </w:rPr>
                        <w:t xml:space="preserve"> </w:t>
                      </w:r>
                      <w:r w:rsidRPr="00DC0F45">
                        <w:rPr>
                          <w:rFonts w:asciiTheme="minorHAnsi" w:hAnsiTheme="minorHAnsi" w:cstheme="minorHAnsi"/>
                        </w:rPr>
                        <w:t>responding</w:t>
                      </w:r>
                    </w:p>
                    <w:p w14:paraId="652E881C" w14:textId="77777777" w:rsidR="0022284B" w:rsidRDefault="0022284B" w:rsidP="0022284B">
                      <w:pPr>
                        <w:spacing w:after="0" w:line="240" w:lineRule="auto"/>
                        <w:rPr>
                          <w:rFonts w:asciiTheme="minorHAnsi" w:hAnsiTheme="minorHAnsi" w:cstheme="minorHAnsi"/>
                          <w:b/>
                          <w:bCs/>
                        </w:rPr>
                      </w:pPr>
                    </w:p>
                    <w:p w14:paraId="4528949B" w14:textId="77777777" w:rsidR="0022284B" w:rsidRPr="00DC0F45" w:rsidRDefault="0022284B" w:rsidP="0022284B">
                      <w:pPr>
                        <w:spacing w:after="0" w:line="240" w:lineRule="auto"/>
                        <w:rPr>
                          <w:rFonts w:asciiTheme="minorHAnsi" w:hAnsiTheme="minorHAnsi" w:cstheme="minorHAnsi"/>
                        </w:rPr>
                      </w:pPr>
                      <w:r w:rsidRPr="00084059">
                        <w:rPr>
                          <w:rFonts w:asciiTheme="minorHAnsi" w:hAnsiTheme="minorHAnsi" w:cstheme="minorHAnsi"/>
                          <w:b/>
                          <w:bCs/>
                        </w:rPr>
                        <w:t>Second step</w:t>
                      </w:r>
                      <w:r w:rsidRPr="00084059">
                        <w:rPr>
                          <w:rFonts w:asciiTheme="minorHAnsi" w:hAnsiTheme="minorHAnsi" w:cstheme="minorHAnsi"/>
                        </w:rPr>
                        <w:t>:</w:t>
                      </w:r>
                      <w:r w:rsidRPr="00DC0F45">
                        <w:rPr>
                          <w:rFonts w:asciiTheme="minorHAnsi" w:hAnsiTheme="minorHAnsi" w:cstheme="minorHAnsi"/>
                        </w:rPr>
                        <w:t xml:space="preserve"> </w:t>
                      </w:r>
                      <w:r>
                        <w:rPr>
                          <w:rFonts w:asciiTheme="minorHAnsi" w:hAnsiTheme="minorHAnsi" w:cstheme="minorHAnsi"/>
                        </w:rPr>
                        <w:t>S</w:t>
                      </w:r>
                      <w:r w:rsidRPr="00DC0F45">
                        <w:rPr>
                          <w:rFonts w:asciiTheme="minorHAnsi" w:hAnsiTheme="minorHAnsi" w:cstheme="minorHAnsi"/>
                        </w:rPr>
                        <w:t>imply stop and take a moment to</w:t>
                      </w:r>
                      <w:r>
                        <w:rPr>
                          <w:rFonts w:asciiTheme="minorHAnsi" w:hAnsiTheme="minorHAnsi" w:cstheme="minorHAnsi"/>
                        </w:rPr>
                        <w:t xml:space="preserve"> </w:t>
                      </w:r>
                      <w:r w:rsidRPr="00DC0F45">
                        <w:rPr>
                          <w:rFonts w:asciiTheme="minorHAnsi" w:hAnsiTheme="minorHAnsi" w:cstheme="minorHAnsi"/>
                        </w:rPr>
                        <w:t>collect your thoughts. Take a breath. Notice the urge</w:t>
                      </w:r>
                      <w:r>
                        <w:rPr>
                          <w:rFonts w:asciiTheme="minorHAnsi" w:hAnsiTheme="minorHAnsi" w:cstheme="minorHAnsi"/>
                        </w:rPr>
                        <w:t xml:space="preserve"> </w:t>
                      </w:r>
                      <w:r w:rsidRPr="00DC0F45">
                        <w:rPr>
                          <w:rFonts w:asciiTheme="minorHAnsi" w:hAnsiTheme="minorHAnsi" w:cstheme="minorHAnsi"/>
                        </w:rPr>
                        <w:t>to react and take a few more breaths</w:t>
                      </w:r>
                    </w:p>
                    <w:p w14:paraId="40D9D081" w14:textId="77777777" w:rsidR="0022284B" w:rsidRDefault="0022284B" w:rsidP="0022284B">
                      <w:pPr>
                        <w:spacing w:after="0" w:line="240" w:lineRule="auto"/>
                        <w:rPr>
                          <w:rFonts w:asciiTheme="minorHAnsi" w:hAnsiTheme="minorHAnsi" w:cstheme="minorHAnsi"/>
                        </w:rPr>
                      </w:pPr>
                    </w:p>
                    <w:p w14:paraId="7F20C8AA" w14:textId="77777777" w:rsidR="0022284B" w:rsidRPr="00CA56B7" w:rsidRDefault="0022284B" w:rsidP="0022284B">
                      <w:pPr>
                        <w:spacing w:after="0" w:line="240" w:lineRule="auto"/>
                        <w:rPr>
                          <w:rFonts w:asciiTheme="minorHAnsi" w:hAnsiTheme="minorHAnsi" w:cstheme="minorHAnsi"/>
                        </w:rPr>
                      </w:pPr>
                      <w:r w:rsidRPr="00084059">
                        <w:rPr>
                          <w:rFonts w:asciiTheme="minorHAnsi" w:hAnsiTheme="minorHAnsi" w:cstheme="minorHAnsi"/>
                          <w:b/>
                          <w:bCs/>
                        </w:rPr>
                        <w:t>The third</w:t>
                      </w:r>
                      <w:r w:rsidRPr="00DC0F45">
                        <w:rPr>
                          <w:rFonts w:asciiTheme="minorHAnsi" w:hAnsiTheme="minorHAnsi" w:cstheme="minorHAnsi"/>
                        </w:rPr>
                        <w:t xml:space="preserve"> </w:t>
                      </w:r>
                      <w:r w:rsidRPr="00084059">
                        <w:rPr>
                          <w:rFonts w:asciiTheme="minorHAnsi" w:hAnsiTheme="minorHAnsi" w:cstheme="minorHAnsi"/>
                          <w:b/>
                          <w:bCs/>
                        </w:rPr>
                        <w:t>step</w:t>
                      </w:r>
                      <w:r w:rsidRPr="00DC0F45">
                        <w:rPr>
                          <w:rFonts w:asciiTheme="minorHAnsi" w:hAnsiTheme="minorHAnsi" w:cstheme="minorHAnsi"/>
                        </w:rPr>
                        <w:t>: Choose how you want to respond,</w:t>
                      </w:r>
                      <w:r>
                        <w:rPr>
                          <w:rFonts w:asciiTheme="minorHAnsi" w:hAnsiTheme="minorHAnsi" w:cstheme="minorHAnsi"/>
                        </w:rPr>
                        <w:t xml:space="preserve"> </w:t>
                      </w:r>
                      <w:r w:rsidRPr="00DC0F45">
                        <w:rPr>
                          <w:rFonts w:asciiTheme="minorHAnsi" w:hAnsiTheme="minorHAnsi" w:cstheme="minorHAnsi"/>
                        </w:rPr>
                        <w:t>ideally with both wisdom and compassion</w:t>
                      </w:r>
                    </w:p>
                    <w:p w14:paraId="27BF1FDD" w14:textId="77777777" w:rsidR="0022284B" w:rsidRDefault="0022284B" w:rsidP="0022284B">
                      <w:pPr>
                        <w:spacing w:line="240" w:lineRule="auto"/>
                        <w:jc w:val="center"/>
                      </w:pPr>
                    </w:p>
                  </w:txbxContent>
                </v:textbox>
                <w10:wrap anchorx="margin"/>
              </v:roundrect>
            </w:pict>
          </mc:Fallback>
        </mc:AlternateContent>
      </w:r>
    </w:p>
    <w:p w14:paraId="2BA1B95F" w14:textId="406EDF13" w:rsidR="0022284B" w:rsidRDefault="0022284B" w:rsidP="0022284B"/>
    <w:p w14:paraId="765148A6" w14:textId="563B629E" w:rsidR="0022284B" w:rsidRDefault="0022284B" w:rsidP="0022284B"/>
    <w:p w14:paraId="275D1206" w14:textId="77777777" w:rsidR="0022284B" w:rsidRDefault="0022284B" w:rsidP="0022284B"/>
    <w:p w14:paraId="388944A0" w14:textId="77777777" w:rsidR="0022284B" w:rsidRDefault="0022284B" w:rsidP="0022284B"/>
    <w:p w14:paraId="051A7CCE" w14:textId="77777777" w:rsidR="0022284B" w:rsidRDefault="0022284B" w:rsidP="0022284B"/>
    <w:p w14:paraId="643293AC" w14:textId="77777777" w:rsidR="0022284B" w:rsidRDefault="0022284B" w:rsidP="0022284B">
      <w:pPr>
        <w:spacing w:after="120" w:line="360" w:lineRule="auto"/>
      </w:pPr>
    </w:p>
    <w:p w14:paraId="0358071A" w14:textId="77777777" w:rsidR="0022284B" w:rsidRDefault="0022284B" w:rsidP="0022284B">
      <w:pPr>
        <w:spacing w:after="120" w:line="360" w:lineRule="auto"/>
      </w:pPr>
      <w:hyperlink r:id="rId33" w:history="1">
        <w:r w:rsidRPr="00CB18FF">
          <w:rPr>
            <w:rStyle w:val="Hyperlink"/>
            <w:rFonts w:ascii="Arial" w:hAnsi="Arial"/>
            <w:u w:val="single"/>
          </w:rPr>
          <w:t>Harvard Business Review</w:t>
        </w:r>
      </w:hyperlink>
      <w:r>
        <w:t xml:space="preserve"> has a useful article on how to approach active listening, including understanding your own default listening style.</w:t>
      </w:r>
    </w:p>
    <w:p w14:paraId="0D898766" w14:textId="4D36DBC1" w:rsidR="008D3D94" w:rsidRDefault="008D3D94" w:rsidP="0022284B">
      <w:pPr>
        <w:pStyle w:val="Heading2"/>
      </w:pPr>
      <w:bookmarkStart w:id="27" w:name="_Appendix_C:_Wellbeing"/>
      <w:bookmarkStart w:id="28" w:name="_Toc205296348"/>
      <w:bookmarkEnd w:id="27"/>
      <w:r>
        <w:t>Appendix C</w:t>
      </w:r>
      <w:r w:rsidR="0022284B">
        <w:t>: Wellbeing Support</w:t>
      </w:r>
      <w:bookmarkEnd w:id="28"/>
    </w:p>
    <w:p w14:paraId="31787049" w14:textId="4B309A9E" w:rsidR="0093450D" w:rsidRDefault="0093450D" w:rsidP="00924B1A">
      <w:pPr>
        <w:pStyle w:val="ListParagraph"/>
        <w:numPr>
          <w:ilvl w:val="0"/>
          <w:numId w:val="13"/>
        </w:numPr>
        <w:spacing w:after="120" w:line="360" w:lineRule="auto"/>
      </w:pPr>
      <w:hyperlink r:id="rId34" w:history="1">
        <w:r w:rsidRPr="00014E0D">
          <w:rPr>
            <w:rStyle w:val="Hyperlink"/>
            <w:rFonts w:ascii="Arial" w:hAnsi="Arial"/>
            <w:u w:val="single"/>
          </w:rPr>
          <w:t>Online resources</w:t>
        </w:r>
      </w:hyperlink>
      <w:r>
        <w:t xml:space="preserve">, including the </w:t>
      </w:r>
      <w:hyperlink r:id="rId35" w:history="1">
        <w:r w:rsidRPr="00B56722">
          <w:rPr>
            <w:rStyle w:val="Hyperlink"/>
            <w:rFonts w:ascii="Arial" w:hAnsi="Arial"/>
            <w:u w:val="single"/>
          </w:rPr>
          <w:t>Raising Dignity Concerns guidance</w:t>
        </w:r>
      </w:hyperlink>
      <w:r>
        <w:t xml:space="preserve"> which details resources the trainee can access.</w:t>
      </w:r>
    </w:p>
    <w:p w14:paraId="74786FA4" w14:textId="77777777" w:rsidR="0093450D" w:rsidRDefault="0093450D" w:rsidP="00924B1A">
      <w:pPr>
        <w:pStyle w:val="ListParagraph"/>
        <w:numPr>
          <w:ilvl w:val="0"/>
          <w:numId w:val="13"/>
        </w:numPr>
        <w:spacing w:after="120" w:line="360" w:lineRule="auto"/>
        <w:ind w:left="714" w:hanging="357"/>
      </w:pPr>
      <w:r>
        <w:t>Host trust or practice:</w:t>
      </w:r>
    </w:p>
    <w:p w14:paraId="4B5FDF96" w14:textId="231002F4" w:rsidR="0093450D" w:rsidRDefault="0093450D" w:rsidP="00924B1A">
      <w:pPr>
        <w:pStyle w:val="ListParagraph"/>
        <w:numPr>
          <w:ilvl w:val="0"/>
          <w:numId w:val="14"/>
        </w:numPr>
        <w:spacing w:after="120" w:line="360" w:lineRule="auto"/>
        <w:ind w:left="1434" w:hanging="357"/>
      </w:pPr>
      <w:r>
        <w:t xml:space="preserve">Clinical or </w:t>
      </w:r>
      <w:r w:rsidR="00C26E67">
        <w:t>E</w:t>
      </w:r>
      <w:r>
        <w:t xml:space="preserve">ducational </w:t>
      </w:r>
      <w:r w:rsidR="00C26E67">
        <w:t>S</w:t>
      </w:r>
      <w:r>
        <w:t>upervisor.</w:t>
      </w:r>
    </w:p>
    <w:p w14:paraId="381164D2" w14:textId="77777777" w:rsidR="0093450D" w:rsidRDefault="0093450D" w:rsidP="00924B1A">
      <w:pPr>
        <w:pStyle w:val="ListParagraph"/>
        <w:numPr>
          <w:ilvl w:val="0"/>
          <w:numId w:val="14"/>
        </w:numPr>
        <w:spacing w:after="120" w:line="360" w:lineRule="auto"/>
        <w:ind w:left="1434" w:hanging="357"/>
      </w:pPr>
      <w:r>
        <w:t>Trust education team including the Medical Education Manager, Director of Medical Education, foundation team, GP or dental practice manager.</w:t>
      </w:r>
    </w:p>
    <w:p w14:paraId="0E559247" w14:textId="77777777" w:rsidR="0093450D" w:rsidRDefault="0093450D" w:rsidP="00924B1A">
      <w:pPr>
        <w:pStyle w:val="ListParagraph"/>
        <w:numPr>
          <w:ilvl w:val="0"/>
          <w:numId w:val="14"/>
        </w:numPr>
        <w:spacing w:after="120" w:line="360" w:lineRule="auto"/>
        <w:ind w:left="1434" w:hanging="357"/>
      </w:pPr>
      <w:r>
        <w:t xml:space="preserve">Freedom to Speak Up Guardian. </w:t>
      </w:r>
    </w:p>
    <w:p w14:paraId="03D953EF" w14:textId="77777777" w:rsidR="0093450D" w:rsidRDefault="0093450D" w:rsidP="00924B1A">
      <w:pPr>
        <w:pStyle w:val="ListParagraph"/>
        <w:numPr>
          <w:ilvl w:val="0"/>
          <w:numId w:val="14"/>
        </w:numPr>
        <w:spacing w:after="120" w:line="360" w:lineRule="auto"/>
        <w:ind w:left="1434" w:hanging="357"/>
      </w:pPr>
      <w:r>
        <w:t xml:space="preserve">Guardian of Safe Working. </w:t>
      </w:r>
    </w:p>
    <w:p w14:paraId="4375BCC2" w14:textId="77777777" w:rsidR="0093450D" w:rsidRDefault="0093450D" w:rsidP="00924B1A">
      <w:pPr>
        <w:pStyle w:val="ListParagraph"/>
        <w:numPr>
          <w:ilvl w:val="0"/>
          <w:numId w:val="14"/>
        </w:numPr>
        <w:spacing w:after="120" w:line="360" w:lineRule="auto"/>
      </w:pPr>
      <w:r>
        <w:t xml:space="preserve">Trust EDI </w:t>
      </w:r>
      <w:proofErr w:type="gramStart"/>
      <w:r>
        <w:t>Lead</w:t>
      </w:r>
      <w:proofErr w:type="gramEnd"/>
      <w:r>
        <w:t>.</w:t>
      </w:r>
    </w:p>
    <w:p w14:paraId="16D73C84" w14:textId="037A46BF" w:rsidR="0093450D" w:rsidRDefault="0093450D" w:rsidP="00924B1A">
      <w:pPr>
        <w:pStyle w:val="ListParagraph"/>
        <w:numPr>
          <w:ilvl w:val="0"/>
          <w:numId w:val="15"/>
        </w:numPr>
        <w:spacing w:after="120" w:line="360" w:lineRule="auto"/>
        <w:ind w:left="714" w:hanging="357"/>
      </w:pPr>
      <w:r>
        <w:t xml:space="preserve">School or </w:t>
      </w:r>
      <w:r w:rsidR="00C26E67">
        <w:t>Deanery</w:t>
      </w:r>
      <w:r>
        <w:t>:</w:t>
      </w:r>
    </w:p>
    <w:p w14:paraId="5A3945DB" w14:textId="77777777" w:rsidR="0093450D" w:rsidRDefault="0093450D" w:rsidP="00924B1A">
      <w:pPr>
        <w:pStyle w:val="ListParagraph"/>
        <w:numPr>
          <w:ilvl w:val="0"/>
          <w:numId w:val="16"/>
        </w:numPr>
        <w:spacing w:after="120" w:line="360" w:lineRule="auto"/>
        <w:ind w:left="1434" w:hanging="357"/>
      </w:pPr>
      <w:r>
        <w:t>Programme Support Manager or member of the school admin team.</w:t>
      </w:r>
    </w:p>
    <w:p w14:paraId="6239BB59" w14:textId="77777777" w:rsidR="0093450D" w:rsidRDefault="0093450D" w:rsidP="00924B1A">
      <w:pPr>
        <w:pStyle w:val="ListParagraph"/>
        <w:numPr>
          <w:ilvl w:val="0"/>
          <w:numId w:val="16"/>
        </w:numPr>
        <w:spacing w:after="120" w:line="360" w:lineRule="auto"/>
        <w:ind w:left="1434" w:hanging="357"/>
      </w:pPr>
      <w:r>
        <w:t>School Wellbeing TPD or Wellbeing Lead.</w:t>
      </w:r>
    </w:p>
    <w:p w14:paraId="5BD52889" w14:textId="77777777" w:rsidR="0093450D" w:rsidRDefault="0093450D" w:rsidP="00924B1A">
      <w:pPr>
        <w:pStyle w:val="ListParagraph"/>
        <w:numPr>
          <w:ilvl w:val="0"/>
          <w:numId w:val="16"/>
        </w:numPr>
        <w:spacing w:after="120" w:line="360" w:lineRule="auto"/>
        <w:ind w:left="1434" w:hanging="357"/>
      </w:pPr>
      <w:r>
        <w:t>Training Programme Director (TPD).</w:t>
      </w:r>
    </w:p>
    <w:p w14:paraId="1B80FC7E" w14:textId="77777777" w:rsidR="0093450D" w:rsidRDefault="0093450D" w:rsidP="00924B1A">
      <w:pPr>
        <w:pStyle w:val="ListParagraph"/>
        <w:numPr>
          <w:ilvl w:val="0"/>
          <w:numId w:val="16"/>
        </w:numPr>
        <w:spacing w:after="120" w:line="360" w:lineRule="auto"/>
        <w:ind w:left="1434" w:hanging="357"/>
      </w:pPr>
      <w:r>
        <w:lastRenderedPageBreak/>
        <w:t>Head of School (HoS).</w:t>
      </w:r>
    </w:p>
    <w:p w14:paraId="3E6336C1" w14:textId="77777777" w:rsidR="0093450D" w:rsidRDefault="0093450D" w:rsidP="00924B1A">
      <w:pPr>
        <w:pStyle w:val="ListParagraph"/>
        <w:numPr>
          <w:ilvl w:val="0"/>
          <w:numId w:val="16"/>
        </w:numPr>
        <w:spacing w:after="120" w:line="360" w:lineRule="auto"/>
        <w:ind w:left="1434" w:hanging="357"/>
      </w:pPr>
      <w:r>
        <w:t>Professional Support and Wellbeing and Service (PSW).</w:t>
      </w:r>
    </w:p>
    <w:p w14:paraId="7F3860CD" w14:textId="77777777" w:rsidR="0093450D" w:rsidRDefault="0093450D" w:rsidP="00924B1A">
      <w:pPr>
        <w:pStyle w:val="ListParagraph"/>
        <w:numPr>
          <w:ilvl w:val="0"/>
          <w:numId w:val="16"/>
        </w:numPr>
        <w:spacing w:after="120" w:line="360" w:lineRule="auto"/>
      </w:pPr>
      <w:r>
        <w:t>Deanery EDI team.</w:t>
      </w:r>
    </w:p>
    <w:p w14:paraId="30E69EBF" w14:textId="77777777" w:rsidR="0093450D" w:rsidRDefault="0093450D" w:rsidP="00924B1A">
      <w:pPr>
        <w:pStyle w:val="ListParagraph"/>
        <w:numPr>
          <w:ilvl w:val="0"/>
          <w:numId w:val="15"/>
        </w:numPr>
        <w:spacing w:after="120" w:line="360" w:lineRule="auto"/>
        <w:ind w:left="714" w:hanging="357"/>
      </w:pPr>
      <w:r>
        <w:t>It may be helpful to ask a consultant outside the situation, and who the trainee trusts, to provide dedicated support.</w:t>
      </w:r>
    </w:p>
    <w:p w14:paraId="1A64CC0C" w14:textId="606142E3" w:rsidR="0093450D" w:rsidRDefault="0093450D" w:rsidP="00924B1A">
      <w:pPr>
        <w:pStyle w:val="ListParagraph"/>
        <w:numPr>
          <w:ilvl w:val="0"/>
          <w:numId w:val="15"/>
        </w:numPr>
        <w:spacing w:after="120" w:line="360" w:lineRule="auto"/>
        <w:ind w:left="714" w:hanging="357"/>
      </w:pPr>
      <w:r>
        <w:t xml:space="preserve">The </w:t>
      </w:r>
      <w:r w:rsidRPr="00F82943">
        <w:t>Allyship Network</w:t>
      </w:r>
      <w:r>
        <w:t xml:space="preserve"> is a group of diverse trainees trained to provide first line or additional support, who volunteer their time to speak to individuals who are thinking about raising a concern. </w:t>
      </w:r>
      <w:r w:rsidR="00814520">
        <w:t>See</w:t>
      </w:r>
      <w:r>
        <w:t xml:space="preserve"> the </w:t>
      </w:r>
      <w:hyperlink r:id="rId36" w:history="1">
        <w:r w:rsidRPr="005733F1">
          <w:rPr>
            <w:rStyle w:val="Hyperlink"/>
            <w:rFonts w:ascii="Arial" w:hAnsi="Arial"/>
            <w:u w:val="single"/>
          </w:rPr>
          <w:t>Allyship Network page of the website</w:t>
        </w:r>
      </w:hyperlink>
      <w:r>
        <w:t xml:space="preserve"> for details.</w:t>
      </w:r>
    </w:p>
    <w:p w14:paraId="27F4A6DA" w14:textId="77777777" w:rsidR="0093450D" w:rsidRDefault="0093450D" w:rsidP="00924B1A">
      <w:pPr>
        <w:pStyle w:val="ListParagraph"/>
        <w:numPr>
          <w:ilvl w:val="0"/>
          <w:numId w:val="15"/>
        </w:numPr>
        <w:spacing w:after="120" w:line="360" w:lineRule="auto"/>
        <w:ind w:left="714" w:hanging="357"/>
      </w:pPr>
      <w:r>
        <w:t>Lead Employer.</w:t>
      </w:r>
    </w:p>
    <w:p w14:paraId="6FB1BF67" w14:textId="77777777" w:rsidR="0093450D" w:rsidRDefault="0093450D" w:rsidP="00924B1A">
      <w:pPr>
        <w:pStyle w:val="ListParagraph"/>
        <w:numPr>
          <w:ilvl w:val="0"/>
          <w:numId w:val="15"/>
        </w:numPr>
        <w:spacing w:after="120" w:line="360" w:lineRule="auto"/>
        <w:ind w:left="714" w:hanging="357"/>
      </w:pPr>
      <w:r>
        <w:t>Occupational Health.</w:t>
      </w:r>
    </w:p>
    <w:p w14:paraId="1108B3D4" w14:textId="77777777" w:rsidR="0093450D" w:rsidRDefault="0093450D" w:rsidP="00924B1A">
      <w:pPr>
        <w:pStyle w:val="ListParagraph"/>
        <w:numPr>
          <w:ilvl w:val="0"/>
          <w:numId w:val="15"/>
        </w:numPr>
        <w:spacing w:after="120" w:line="360" w:lineRule="auto"/>
        <w:ind w:left="714" w:hanging="357"/>
      </w:pPr>
      <w:r>
        <w:t>HR Business Partner or Associate for the specialty.</w:t>
      </w:r>
    </w:p>
    <w:p w14:paraId="15E78497" w14:textId="77777777" w:rsidR="0093450D" w:rsidRDefault="0093450D" w:rsidP="00924B1A">
      <w:pPr>
        <w:pStyle w:val="ListParagraph"/>
        <w:numPr>
          <w:ilvl w:val="0"/>
          <w:numId w:val="15"/>
        </w:numPr>
        <w:spacing w:after="120" w:line="360" w:lineRule="auto"/>
      </w:pPr>
      <w:r>
        <w:t>HR advisory team.</w:t>
      </w:r>
    </w:p>
    <w:p w14:paraId="516DCD5E" w14:textId="77777777" w:rsidR="0093450D" w:rsidRDefault="0093450D" w:rsidP="00924B1A">
      <w:pPr>
        <w:spacing w:after="120" w:line="360" w:lineRule="auto"/>
        <w:rPr>
          <w:b/>
          <w:bCs/>
        </w:rPr>
      </w:pPr>
      <w:r w:rsidRPr="007E56AA">
        <w:rPr>
          <w:b/>
          <w:bCs/>
        </w:rPr>
        <w:t xml:space="preserve">Asking someone if they are considering suicide or are currently suicidal will not incite suicidal intentions. It is well evidenced that it is a protective factor to be asked this question, but a common misconception is that you can cause unwarranted harm. </w:t>
      </w:r>
    </w:p>
    <w:p w14:paraId="7C6C76EC" w14:textId="77777777" w:rsidR="0093450D" w:rsidRPr="007E56AA" w:rsidRDefault="0093450D" w:rsidP="0093450D">
      <w:pPr>
        <w:rPr>
          <w:b/>
          <w:bCs/>
        </w:rPr>
      </w:pPr>
      <w:r>
        <w:rPr>
          <w:rFonts w:asciiTheme="minorHAnsi" w:hAnsiTheme="minorHAnsi" w:cstheme="minorHAnsi"/>
          <w:noProof/>
          <w:color w:val="007A72" w:themeColor="accent5" w:themeShade="BF"/>
        </w:rPr>
        <mc:AlternateContent>
          <mc:Choice Requires="wps">
            <w:drawing>
              <wp:anchor distT="0" distB="0" distL="114300" distR="114300" simplePos="0" relativeHeight="251665408" behindDoc="0" locked="0" layoutInCell="1" allowOverlap="1" wp14:anchorId="7EAE9DD8" wp14:editId="0BEA56E4">
                <wp:simplePos x="0" y="0"/>
                <wp:positionH relativeFrom="margin">
                  <wp:align>center</wp:align>
                </wp:positionH>
                <wp:positionV relativeFrom="paragraph">
                  <wp:posOffset>-635</wp:posOffset>
                </wp:positionV>
                <wp:extent cx="5655978" cy="457200"/>
                <wp:effectExtent l="19050" t="19050" r="20955" b="19050"/>
                <wp:wrapNone/>
                <wp:docPr id="1865629771" name="Rectangle: Rounded Corners 3"/>
                <wp:cNvGraphicFramePr/>
                <a:graphic xmlns:a="http://schemas.openxmlformats.org/drawingml/2006/main">
                  <a:graphicData uri="http://schemas.microsoft.com/office/word/2010/wordprocessingShape">
                    <wps:wsp>
                      <wps:cNvSpPr/>
                      <wps:spPr>
                        <a:xfrm>
                          <a:off x="0" y="0"/>
                          <a:ext cx="5655978" cy="457200"/>
                        </a:xfrm>
                        <a:prstGeom prst="roundRect">
                          <a:avLst/>
                        </a:prstGeom>
                        <a:solidFill>
                          <a:srgbClr val="FCC8D3"/>
                        </a:solid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2B76C7" w14:textId="77777777" w:rsidR="0093450D" w:rsidRPr="007A0F2B" w:rsidRDefault="0093450D" w:rsidP="0093450D">
                            <w:pPr>
                              <w:pStyle w:val="ListParagraph"/>
                              <w:numPr>
                                <w:ilvl w:val="0"/>
                                <w:numId w:val="17"/>
                              </w:numPr>
                              <w:spacing w:line="360" w:lineRule="atLeast"/>
                              <w:rPr>
                                <w:b/>
                                <w:bCs/>
                              </w:rPr>
                            </w:pPr>
                            <w:r w:rsidRPr="007A0F2B">
                              <w:rPr>
                                <w:b/>
                                <w:bCs/>
                              </w:rPr>
                              <w:t xml:space="preserve">If you suspect the trainee may be in crisis, take </w:t>
                            </w:r>
                            <w:r>
                              <w:rPr>
                                <w:b/>
                                <w:bCs/>
                              </w:rPr>
                              <w:t>immed</w:t>
                            </w:r>
                            <w:r w:rsidRPr="007A0F2B">
                              <w:rPr>
                                <w:b/>
                                <w:bCs/>
                              </w:rPr>
                              <w:t>iate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E9DD8" id="Rectangle: Rounded Corners 3" o:spid="_x0000_s1027" style="position:absolute;margin-left:0;margin-top:-.05pt;width:445.35pt;height:36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B6mgIAAKkFAAAOAAAAZHJzL2Uyb0RvYy54bWysVEtv2zAMvg/YfxB0X51kdR9BnSJIkWFA&#10;0RZ9oGdFlmMDsqhRSuLs14+SH0kf2GGYD7Ikkh/JTySvrptas61CV4HJ+PhkxJkyEvLKrDP+8rz8&#10;dsGZ88LkQoNRGd8rx69nX79c7exUTaAEnStkBGLcdGczXnpvp0niZKlq4U7AKkPCArAWno64TnIU&#10;O0KvdTIZjc6SHWBuEaRyjm5vWiGfRfyiUNLfF4VTnumMU2w+rhjXVViT2ZWYrlHYspJdGOIfoqhF&#10;ZcjpAHUjvGAbrD5A1ZVEcFD4Ewl1AkVRSRVzoGzGo3fZPJXCqpgLkePsQJP7f7DybvtkH5Bo2Fk3&#10;dbQNWTQF1uFP8bEmkrUfyFKNZ5Iu07M0vTyn55UkO03P6TUCm8nB2qLzPxTULGwyjrAx+SO9SCRK&#10;bG+db/V7veDRga7yZaV1POB6tdDItoJeb7lYXNx871y8UdOG7TI+uUjP0wj9RujeYCxH9H3EoKC1&#10;odgPHMSd32sV4tDmURWsyinrSeshlKcaQhNSKuPHragUuWojHqdHznqLyFAEDMgFZTpgdwC9ZgvS&#10;Y7dUdfrBVMXqHoxHfwusNR4somcwfjCuKwP4GYCmrDrPrX5PUktNYMk3q4a4oeYPmuFmBfn+ARlC&#10;223OymVFFXArnH8QSO1FjUgjw9/TUmigt4Nux1kJ+Puz+6BPVU9SznbUrhl3vzYCFWf6p6F+uByf&#10;nob+jodYjZzhsWR1LDGbegFUU2MaTlbGLRmj1/22QKhfabLMg1cSCSPJd8alx/6w8O0Yodkk1Xwe&#10;1ainrfC35snKAB54DsX93LwKtF0beGqgO+hbW0zfNUKrGywNzDceiip2yYHX7gVoHsRS6mZXGDjH&#10;56h1mLCzPwAAAP//AwBQSwMEFAAGAAgAAAAhAC5EPsXcAAAABQEAAA8AAABkcnMvZG93bnJldi54&#10;bWxMj0tvwjAQhO+V+h+srdQb2OmhQJoNQlCqip54XLiZePOg8TqKDaT/vubUHkczmvkmmw+2FVfq&#10;feMYIRkrEMSFMw1XCIf9ejQF4YNmo1vHhPBDHub540OmU+NuvKXrLlQilrBPNUIdQpdK6YuarPZj&#10;1xFHr3S91SHKvpKm17dYblv5otSrtLrhuFDrjpY1Fd+7i0XgxUp9bD59eD+cz+Vx/1V266FEfH4a&#10;Fm8gAg3hLwx3/IgOeWQ6uQsbL1qEeCQgjBIQ0ZzO1ATECWGSzEDmmfxPn/8CAAD//wMAUEsBAi0A&#10;FAAGAAgAAAAhALaDOJL+AAAA4QEAABMAAAAAAAAAAAAAAAAAAAAAAFtDb250ZW50X1R5cGVzXS54&#10;bWxQSwECLQAUAAYACAAAACEAOP0h/9YAAACUAQAACwAAAAAAAAAAAAAAAAAvAQAAX3JlbHMvLnJl&#10;bHNQSwECLQAUAAYACAAAACEAIiqAepoCAACpBQAADgAAAAAAAAAAAAAAAAAuAgAAZHJzL2Uyb0Rv&#10;Yy54bWxQSwECLQAUAAYACAAAACEALkQ+xdwAAAAFAQAADwAAAAAAAAAAAAAAAAD0BAAAZHJzL2Rv&#10;d25yZXYueG1sUEsFBgAAAAAEAAQA8wAAAP0FAAAAAA==&#10;" fillcolor="#fcc8d3" strokecolor="red" strokeweight="2.25pt">
                <v:stroke joinstyle="miter"/>
                <v:textbox>
                  <w:txbxContent>
                    <w:p w14:paraId="2F2B76C7" w14:textId="77777777" w:rsidR="0093450D" w:rsidRPr="007A0F2B" w:rsidRDefault="0093450D" w:rsidP="0093450D">
                      <w:pPr>
                        <w:pStyle w:val="ListParagraph"/>
                        <w:numPr>
                          <w:ilvl w:val="0"/>
                          <w:numId w:val="17"/>
                        </w:numPr>
                        <w:spacing w:line="360" w:lineRule="atLeast"/>
                        <w:rPr>
                          <w:b/>
                          <w:bCs/>
                        </w:rPr>
                      </w:pPr>
                      <w:r w:rsidRPr="007A0F2B">
                        <w:rPr>
                          <w:b/>
                          <w:bCs/>
                        </w:rPr>
                        <w:t xml:space="preserve">If you suspect the trainee may be in crisis, take </w:t>
                      </w:r>
                      <w:r>
                        <w:rPr>
                          <w:b/>
                          <w:bCs/>
                        </w:rPr>
                        <w:t>immed</w:t>
                      </w:r>
                      <w:r w:rsidRPr="007A0F2B">
                        <w:rPr>
                          <w:b/>
                          <w:bCs/>
                        </w:rPr>
                        <w:t>iate action</w:t>
                      </w:r>
                    </w:p>
                  </w:txbxContent>
                </v:textbox>
                <w10:wrap anchorx="margin"/>
              </v:roundrect>
            </w:pict>
          </mc:Fallback>
        </mc:AlternateContent>
      </w:r>
    </w:p>
    <w:p w14:paraId="681B2B86" w14:textId="77777777" w:rsidR="0093450D" w:rsidRPr="00D97783" w:rsidRDefault="0093450D" w:rsidP="0093450D">
      <w:pPr>
        <w:rPr>
          <w:sz w:val="18"/>
          <w:szCs w:val="18"/>
        </w:rPr>
      </w:pPr>
    </w:p>
    <w:p w14:paraId="7561B42E" w14:textId="77777777" w:rsidR="0093450D" w:rsidRDefault="0093450D" w:rsidP="00924B1A">
      <w:pPr>
        <w:spacing w:after="120" w:line="360" w:lineRule="auto"/>
      </w:pPr>
      <w:r>
        <w:t>On rare occasions, action may involve supporting the trainee to attend the local emergency department. Otherwise, you can seek urgent support from HR or Occupational Health and encourage the trainee to speak to a trusted individual which may be a friend, partner or close family member. You can also signpost them to the following guidance:</w:t>
      </w:r>
    </w:p>
    <w:p w14:paraId="404A3642" w14:textId="77777777" w:rsidR="0093450D" w:rsidRDefault="0093450D" w:rsidP="00924B1A">
      <w:pPr>
        <w:pStyle w:val="ListParagraph"/>
        <w:numPr>
          <w:ilvl w:val="0"/>
          <w:numId w:val="3"/>
        </w:numPr>
        <w:shd w:val="clear" w:color="auto" w:fill="FFFFFF"/>
        <w:spacing w:after="120" w:line="360" w:lineRule="auto"/>
        <w:ind w:left="714" w:hanging="357"/>
        <w:contextualSpacing/>
        <w:textboxTightWrap w:val="none"/>
        <w:rPr>
          <w:rFonts w:asciiTheme="minorHAnsi" w:eastAsia="Calibri" w:hAnsiTheme="minorHAnsi" w:cstheme="minorHAnsi"/>
        </w:rPr>
      </w:pPr>
      <w:hyperlink r:id="rId37" w:history="1">
        <w:r w:rsidRPr="00F8737D">
          <w:rPr>
            <w:rStyle w:val="Hyperlink"/>
            <w:rFonts w:eastAsia="Calibri" w:cstheme="minorHAnsi"/>
            <w:u w:val="single"/>
          </w:rPr>
          <w:t>Samaritans</w:t>
        </w:r>
      </w:hyperlink>
      <w:r w:rsidRPr="006E7504">
        <w:rPr>
          <w:rFonts w:asciiTheme="minorHAnsi" w:eastAsia="Calibri" w:hAnsiTheme="minorHAnsi" w:cstheme="minorHAnsi"/>
        </w:rPr>
        <w:t xml:space="preserve"> provides 24</w:t>
      </w:r>
      <w:r>
        <w:rPr>
          <w:rFonts w:asciiTheme="minorHAnsi" w:eastAsia="Calibri" w:hAnsiTheme="minorHAnsi" w:cstheme="minorHAnsi"/>
        </w:rPr>
        <w:t>-</w:t>
      </w:r>
      <w:r w:rsidRPr="006E7504">
        <w:rPr>
          <w:rFonts w:asciiTheme="minorHAnsi" w:eastAsia="Calibri" w:hAnsiTheme="minorHAnsi" w:cstheme="minorHAnsi"/>
        </w:rPr>
        <w:t xml:space="preserve">hour support to anyone who </w:t>
      </w:r>
      <w:r>
        <w:rPr>
          <w:rFonts w:asciiTheme="minorHAnsi" w:eastAsia="Calibri" w:hAnsiTheme="minorHAnsi" w:cstheme="minorHAnsi"/>
        </w:rPr>
        <w:t xml:space="preserve">believes </w:t>
      </w:r>
      <w:r w:rsidRPr="006E7504">
        <w:rPr>
          <w:rFonts w:asciiTheme="minorHAnsi" w:eastAsia="Calibri" w:hAnsiTheme="minorHAnsi" w:cstheme="minorHAnsi"/>
        </w:rPr>
        <w:t>they may be experiencing suicidal thoughts.</w:t>
      </w:r>
    </w:p>
    <w:p w14:paraId="7A104B07" w14:textId="77777777" w:rsidR="0093450D" w:rsidRPr="00C87189" w:rsidRDefault="0093450D" w:rsidP="0093450D">
      <w:pPr>
        <w:pStyle w:val="ListParagraph"/>
        <w:shd w:val="clear" w:color="auto" w:fill="FFFFFF"/>
        <w:spacing w:after="0" w:line="240" w:lineRule="auto"/>
        <w:ind w:left="714" w:firstLine="0"/>
        <w:contextualSpacing/>
        <w:textboxTightWrap w:val="none"/>
        <w:rPr>
          <w:rFonts w:asciiTheme="minorHAnsi" w:eastAsia="Calibri" w:hAnsiTheme="minorHAnsi" w:cstheme="minorHAnsi"/>
          <w:sz w:val="10"/>
          <w:szCs w:val="10"/>
        </w:rPr>
      </w:pPr>
    </w:p>
    <w:p w14:paraId="5E1B4F91" w14:textId="77777777" w:rsidR="0093450D" w:rsidRDefault="0093450D" w:rsidP="00F8737D">
      <w:pPr>
        <w:pStyle w:val="ListParagraph"/>
        <w:numPr>
          <w:ilvl w:val="0"/>
          <w:numId w:val="4"/>
        </w:numPr>
        <w:shd w:val="clear" w:color="auto" w:fill="FFFFFF"/>
        <w:spacing w:after="120" w:line="360" w:lineRule="auto"/>
        <w:ind w:left="1434" w:hanging="357"/>
        <w:contextualSpacing/>
        <w:textboxTightWrap w:val="none"/>
        <w:rPr>
          <w:rFonts w:asciiTheme="minorHAnsi" w:eastAsia="Calibri" w:hAnsiTheme="minorHAnsi" w:cstheme="minorHAnsi"/>
        </w:rPr>
      </w:pPr>
      <w:proofErr w:type="gramStart"/>
      <w:r>
        <w:rPr>
          <w:rFonts w:asciiTheme="minorHAnsi" w:eastAsia="Calibri" w:hAnsiTheme="minorHAnsi" w:cstheme="minorHAnsi"/>
        </w:rPr>
        <w:t>Samaritans</w:t>
      </w:r>
      <w:proofErr w:type="gramEnd"/>
      <w:r>
        <w:rPr>
          <w:rFonts w:asciiTheme="minorHAnsi" w:eastAsia="Calibri" w:hAnsiTheme="minorHAnsi" w:cstheme="minorHAnsi"/>
        </w:rPr>
        <w:t xml:space="preserve"> helpline:</w:t>
      </w:r>
      <w:r w:rsidRPr="003D221D">
        <w:rPr>
          <w:rFonts w:asciiTheme="minorHAnsi" w:eastAsia="Calibri" w:hAnsiTheme="minorHAnsi" w:cstheme="minorHAnsi"/>
        </w:rPr>
        <w:t xml:space="preserve"> 116 123</w:t>
      </w:r>
    </w:p>
    <w:p w14:paraId="58C8499D" w14:textId="77777777" w:rsidR="0093450D" w:rsidRDefault="0093450D" w:rsidP="00F8737D">
      <w:pPr>
        <w:pStyle w:val="ListParagraph"/>
        <w:numPr>
          <w:ilvl w:val="0"/>
          <w:numId w:val="4"/>
        </w:numPr>
        <w:shd w:val="clear" w:color="auto" w:fill="FFFFFF"/>
        <w:spacing w:after="120" w:line="360" w:lineRule="auto"/>
        <w:ind w:left="1434" w:hanging="357"/>
        <w:contextualSpacing/>
        <w:textboxTightWrap w:val="none"/>
        <w:rPr>
          <w:rFonts w:asciiTheme="minorHAnsi" w:eastAsia="Calibri" w:hAnsiTheme="minorHAnsi" w:cstheme="minorHAnsi"/>
        </w:rPr>
      </w:pPr>
      <w:r w:rsidRPr="003D221D">
        <w:rPr>
          <w:rFonts w:asciiTheme="minorHAnsi" w:eastAsia="Calibri" w:hAnsiTheme="minorHAnsi" w:cstheme="minorHAnsi"/>
        </w:rPr>
        <w:t>You can also use the online chat facility or email</w:t>
      </w:r>
    </w:p>
    <w:p w14:paraId="16BCE102" w14:textId="77777777" w:rsidR="0093450D" w:rsidRPr="00C87189" w:rsidRDefault="0093450D" w:rsidP="0093450D">
      <w:pPr>
        <w:pStyle w:val="ListParagraph"/>
        <w:shd w:val="clear" w:color="auto" w:fill="FFFFFF"/>
        <w:spacing w:after="0" w:line="240" w:lineRule="auto"/>
        <w:ind w:left="1434" w:firstLine="0"/>
        <w:contextualSpacing/>
        <w:textboxTightWrap w:val="none"/>
        <w:rPr>
          <w:rFonts w:asciiTheme="minorHAnsi" w:eastAsia="Calibri" w:hAnsiTheme="minorHAnsi" w:cstheme="minorHAnsi"/>
          <w:sz w:val="12"/>
          <w:szCs w:val="12"/>
        </w:rPr>
      </w:pPr>
    </w:p>
    <w:p w14:paraId="6710BC73" w14:textId="77777777" w:rsidR="0093450D" w:rsidRDefault="0093450D" w:rsidP="00924B1A">
      <w:pPr>
        <w:pStyle w:val="ListParagraph"/>
        <w:numPr>
          <w:ilvl w:val="0"/>
          <w:numId w:val="3"/>
        </w:numPr>
        <w:shd w:val="clear" w:color="auto" w:fill="FFFFFF"/>
        <w:spacing w:after="120" w:line="360" w:lineRule="auto"/>
        <w:ind w:left="714" w:hanging="357"/>
        <w:contextualSpacing/>
        <w:textboxTightWrap w:val="none"/>
        <w:rPr>
          <w:rFonts w:asciiTheme="minorHAnsi" w:eastAsia="Calibri" w:hAnsiTheme="minorHAnsi" w:cstheme="minorHAnsi"/>
        </w:rPr>
      </w:pPr>
      <w:hyperlink r:id="rId38" w:history="1">
        <w:r w:rsidRPr="00F8737D">
          <w:rPr>
            <w:rStyle w:val="Hyperlink"/>
            <w:rFonts w:eastAsia="Calibri" w:cstheme="minorHAnsi"/>
            <w:u w:val="single"/>
          </w:rPr>
          <w:t>NHS help for suicidal thoughts</w:t>
        </w:r>
      </w:hyperlink>
      <w:r w:rsidRPr="00636FB7">
        <w:rPr>
          <w:rFonts w:asciiTheme="minorHAnsi" w:eastAsia="Calibri" w:hAnsiTheme="minorHAnsi" w:cstheme="minorHAnsi"/>
        </w:rPr>
        <w:t xml:space="preserve"> </w:t>
      </w:r>
      <w:r>
        <w:rPr>
          <w:rFonts w:asciiTheme="minorHAnsi" w:eastAsia="Calibri" w:hAnsiTheme="minorHAnsi" w:cstheme="minorHAnsi"/>
        </w:rPr>
        <w:t xml:space="preserve">provides the details of </w:t>
      </w:r>
      <w:r w:rsidRPr="00636FB7">
        <w:rPr>
          <w:rFonts w:asciiTheme="minorHAnsi" w:eastAsia="Calibri" w:hAnsiTheme="minorHAnsi" w:cstheme="minorHAnsi"/>
        </w:rPr>
        <w:t>a variety of crisis support services and guidance</w:t>
      </w:r>
      <w:r>
        <w:rPr>
          <w:rFonts w:asciiTheme="minorHAnsi" w:eastAsia="Calibri" w:hAnsiTheme="minorHAnsi" w:cstheme="minorHAnsi"/>
        </w:rPr>
        <w:t>.</w:t>
      </w:r>
    </w:p>
    <w:p w14:paraId="081A86DC" w14:textId="77777777" w:rsidR="0093450D" w:rsidRPr="00C87189" w:rsidRDefault="0093450D" w:rsidP="00924B1A">
      <w:pPr>
        <w:pStyle w:val="ListParagraph"/>
        <w:shd w:val="clear" w:color="auto" w:fill="FFFFFF"/>
        <w:spacing w:after="120" w:line="360" w:lineRule="auto"/>
        <w:ind w:left="714" w:firstLine="0"/>
        <w:contextualSpacing/>
        <w:textboxTightWrap w:val="none"/>
        <w:rPr>
          <w:rFonts w:asciiTheme="minorHAnsi" w:eastAsia="Calibri" w:hAnsiTheme="minorHAnsi" w:cstheme="minorHAnsi"/>
          <w:sz w:val="12"/>
          <w:szCs w:val="12"/>
        </w:rPr>
      </w:pPr>
    </w:p>
    <w:p w14:paraId="7CB45BCB" w14:textId="77777777" w:rsidR="0093450D" w:rsidRDefault="0093450D" w:rsidP="00924B1A">
      <w:pPr>
        <w:pStyle w:val="ListParagraph"/>
        <w:numPr>
          <w:ilvl w:val="0"/>
          <w:numId w:val="3"/>
        </w:numPr>
        <w:shd w:val="clear" w:color="auto" w:fill="FFFFFF"/>
        <w:spacing w:after="120" w:line="360" w:lineRule="auto"/>
        <w:ind w:left="714" w:hanging="357"/>
        <w:contextualSpacing/>
        <w:textboxTightWrap w:val="none"/>
        <w:rPr>
          <w:rFonts w:asciiTheme="minorHAnsi" w:eastAsia="Calibri" w:hAnsiTheme="minorHAnsi" w:cstheme="minorHAnsi"/>
        </w:rPr>
      </w:pPr>
      <w:hyperlink r:id="rId39" w:history="1">
        <w:r w:rsidRPr="00F8737D">
          <w:rPr>
            <w:rStyle w:val="Hyperlink"/>
            <w:rFonts w:eastAsia="Calibri" w:cstheme="minorHAnsi"/>
            <w:u w:val="single"/>
          </w:rPr>
          <w:t>Mind</w:t>
        </w:r>
      </w:hyperlink>
      <w:r w:rsidRPr="003A2AC0">
        <w:rPr>
          <w:rFonts w:asciiTheme="minorHAnsi" w:eastAsia="Calibri" w:hAnsiTheme="minorHAnsi" w:cstheme="minorHAnsi"/>
        </w:rPr>
        <w:t xml:space="preserve"> </w:t>
      </w:r>
      <w:r>
        <w:rPr>
          <w:rFonts w:asciiTheme="minorHAnsi" w:eastAsia="Calibri" w:hAnsiTheme="minorHAnsi" w:cstheme="minorHAnsi"/>
        </w:rPr>
        <w:t xml:space="preserve">is a </w:t>
      </w:r>
      <w:r w:rsidRPr="003A2AC0">
        <w:rPr>
          <w:rFonts w:asciiTheme="minorHAnsi" w:eastAsia="Calibri" w:hAnsiTheme="minorHAnsi" w:cstheme="minorHAnsi"/>
        </w:rPr>
        <w:t>mental health charity which provides emergency advice and crisis support as well as a range of advice and resources for mental health conditions.</w:t>
      </w:r>
    </w:p>
    <w:p w14:paraId="2E326B97" w14:textId="77777777" w:rsidR="0093450D" w:rsidRPr="00C87189" w:rsidRDefault="0093450D" w:rsidP="00924B1A">
      <w:pPr>
        <w:pStyle w:val="ListParagraph"/>
        <w:spacing w:after="120" w:line="360" w:lineRule="auto"/>
        <w:ind w:firstLine="357"/>
        <w:rPr>
          <w:sz w:val="12"/>
          <w:szCs w:val="12"/>
        </w:rPr>
      </w:pPr>
    </w:p>
    <w:p w14:paraId="5F56489C" w14:textId="77777777" w:rsidR="0093450D" w:rsidRDefault="0093450D" w:rsidP="00924B1A">
      <w:pPr>
        <w:pStyle w:val="ListParagraph"/>
        <w:numPr>
          <w:ilvl w:val="0"/>
          <w:numId w:val="3"/>
        </w:numPr>
        <w:shd w:val="clear" w:color="auto" w:fill="FFFFFF"/>
        <w:spacing w:after="120" w:line="360" w:lineRule="auto"/>
        <w:ind w:left="714" w:hanging="357"/>
        <w:contextualSpacing/>
        <w:textboxTightWrap w:val="none"/>
        <w:rPr>
          <w:rFonts w:asciiTheme="minorHAnsi" w:eastAsia="Calibri" w:hAnsiTheme="minorHAnsi" w:cstheme="minorHAnsi"/>
        </w:rPr>
      </w:pPr>
      <w:hyperlink r:id="rId40" w:history="1">
        <w:r w:rsidRPr="00F8737D">
          <w:rPr>
            <w:rStyle w:val="Hyperlink"/>
            <w:rFonts w:eastAsia="Calibri" w:cstheme="minorHAnsi"/>
            <w:u w:val="single"/>
          </w:rPr>
          <w:t>NHSE Supporting colleagues affected by sexual misconduc</w:t>
        </w:r>
        <w:r w:rsidRPr="00C86E39">
          <w:rPr>
            <w:rStyle w:val="Hyperlink"/>
            <w:rFonts w:eastAsia="Calibri" w:cstheme="minorHAnsi"/>
          </w:rPr>
          <w:t>t</w:t>
        </w:r>
      </w:hyperlink>
      <w:r>
        <w:rPr>
          <w:rFonts w:asciiTheme="minorHAnsi" w:eastAsia="Calibri" w:hAnsiTheme="minorHAnsi" w:cstheme="minorHAnsi"/>
        </w:rPr>
        <w:t xml:space="preserve"> provides information</w:t>
      </w:r>
      <w:r w:rsidRPr="003A2AC0">
        <w:rPr>
          <w:rFonts w:asciiTheme="minorHAnsi" w:eastAsia="Calibri" w:hAnsiTheme="minorHAnsi" w:cstheme="minorHAnsi"/>
        </w:rPr>
        <w:t xml:space="preserve"> for staff who have experienced or witnessed an instance of </w:t>
      </w:r>
      <w:r w:rsidRPr="003A2AC0">
        <w:rPr>
          <w:rFonts w:asciiTheme="minorHAnsi" w:eastAsia="Calibri" w:hAnsiTheme="minorHAnsi" w:cstheme="minorHAnsi"/>
          <w:b/>
          <w:bCs/>
        </w:rPr>
        <w:t>sexual misconduct</w:t>
      </w:r>
      <w:r w:rsidRPr="003A2AC0">
        <w:rPr>
          <w:rFonts w:asciiTheme="minorHAnsi" w:eastAsia="Calibri" w:hAnsiTheme="minorHAnsi" w:cstheme="minorHAnsi"/>
        </w:rPr>
        <w:t>.</w:t>
      </w:r>
    </w:p>
    <w:p w14:paraId="0C2C70D3" w14:textId="77777777" w:rsidR="0093450D" w:rsidRPr="00C87189" w:rsidRDefault="0093450D" w:rsidP="00924B1A">
      <w:pPr>
        <w:pStyle w:val="ListParagraph"/>
        <w:spacing w:after="120" w:line="360" w:lineRule="auto"/>
        <w:ind w:firstLine="357"/>
        <w:rPr>
          <w:sz w:val="12"/>
          <w:szCs w:val="12"/>
        </w:rPr>
      </w:pPr>
    </w:p>
    <w:p w14:paraId="1FF11490" w14:textId="2B1BAD41" w:rsidR="0093450D" w:rsidRDefault="0093450D" w:rsidP="00924B1A">
      <w:pPr>
        <w:pStyle w:val="ListParagraph"/>
        <w:numPr>
          <w:ilvl w:val="0"/>
          <w:numId w:val="3"/>
        </w:numPr>
        <w:shd w:val="clear" w:color="auto" w:fill="FFFFFF"/>
        <w:spacing w:after="120" w:line="360" w:lineRule="auto"/>
        <w:ind w:left="714" w:hanging="357"/>
        <w:contextualSpacing/>
        <w:textboxTightWrap w:val="none"/>
        <w:rPr>
          <w:rFonts w:asciiTheme="minorHAnsi" w:eastAsia="Calibri" w:hAnsiTheme="minorHAnsi" w:cstheme="minorHAnsi"/>
        </w:rPr>
      </w:pPr>
      <w:hyperlink r:id="rId41" w:history="1">
        <w:r w:rsidRPr="009E64EA">
          <w:rPr>
            <w:rStyle w:val="Hyperlink"/>
            <w:rFonts w:eastAsia="Calibri" w:cstheme="minorHAnsi"/>
            <w:u w:val="single"/>
          </w:rPr>
          <w:t>Mental health and wellbeing resources</w:t>
        </w:r>
      </w:hyperlink>
      <w:r w:rsidRPr="000D7FD9">
        <w:rPr>
          <w:rFonts w:asciiTheme="minorHAnsi" w:eastAsia="Calibri" w:hAnsiTheme="minorHAnsi" w:cstheme="minorHAnsi"/>
        </w:rPr>
        <w:t xml:space="preserve"> from NHS</w:t>
      </w:r>
      <w:r w:rsidR="009E64EA">
        <w:rPr>
          <w:rFonts w:asciiTheme="minorHAnsi" w:eastAsia="Calibri" w:hAnsiTheme="minorHAnsi" w:cstheme="minorHAnsi"/>
        </w:rPr>
        <w:t xml:space="preserve"> </w:t>
      </w:r>
      <w:r w:rsidRPr="000D7FD9">
        <w:rPr>
          <w:rFonts w:asciiTheme="minorHAnsi" w:eastAsia="Calibri" w:hAnsiTheme="minorHAnsi" w:cstheme="minorHAnsi"/>
        </w:rPr>
        <w:t>E</w:t>
      </w:r>
      <w:r w:rsidR="009E64EA">
        <w:rPr>
          <w:rFonts w:asciiTheme="minorHAnsi" w:eastAsia="Calibri" w:hAnsiTheme="minorHAnsi" w:cstheme="minorHAnsi"/>
        </w:rPr>
        <w:t>ngland</w:t>
      </w:r>
      <w:r>
        <w:rPr>
          <w:rFonts w:asciiTheme="minorHAnsi" w:eastAsia="Calibri" w:hAnsiTheme="minorHAnsi" w:cstheme="minorHAnsi"/>
        </w:rPr>
        <w:t>, i</w:t>
      </w:r>
      <w:r w:rsidRPr="000D7FD9">
        <w:rPr>
          <w:rFonts w:asciiTheme="minorHAnsi" w:eastAsia="Calibri" w:hAnsiTheme="minorHAnsi" w:cstheme="minorHAnsi"/>
        </w:rPr>
        <w:t>ncludes how to access talking therapies, and details how to access Practitioner Health.</w:t>
      </w:r>
    </w:p>
    <w:p w14:paraId="15604134" w14:textId="77777777" w:rsidR="00F07A13" w:rsidRPr="00F07A13" w:rsidRDefault="00F07A13" w:rsidP="00F07A13">
      <w:pPr>
        <w:pStyle w:val="ListParagraph"/>
        <w:rPr>
          <w:rFonts w:asciiTheme="minorHAnsi" w:eastAsia="Calibri" w:hAnsiTheme="minorHAnsi" w:cstheme="minorHAnsi"/>
        </w:rPr>
      </w:pPr>
    </w:p>
    <w:p w14:paraId="1C646E02" w14:textId="118A2B7C" w:rsidR="0047223D" w:rsidRDefault="0047223D" w:rsidP="0047223D">
      <w:pPr>
        <w:pStyle w:val="Heading2"/>
      </w:pPr>
      <w:bookmarkStart w:id="29" w:name="_Appendix_D:_Second"/>
      <w:bookmarkStart w:id="30" w:name="_Toc205296349"/>
      <w:bookmarkEnd w:id="29"/>
      <w:r>
        <w:t>Appendix D: Second Messenger Flowchart</w:t>
      </w:r>
      <w:bookmarkEnd w:id="30"/>
    </w:p>
    <w:p w14:paraId="6DBE1165" w14:textId="5D8F1A2A" w:rsidR="00DE7133" w:rsidRDefault="0047223D" w:rsidP="00DC5C45">
      <w:r>
        <w:rPr>
          <w:noProof/>
        </w:rPr>
        <w:drawing>
          <wp:inline distT="0" distB="0" distL="0" distR="0" wp14:anchorId="55EBA4BC" wp14:editId="7D7FBDA3">
            <wp:extent cx="6262255" cy="4371975"/>
            <wp:effectExtent l="0" t="0" r="5715" b="0"/>
            <wp:docPr id="658264816" name="Picture 1" descr="A diagram of a serious conc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264816" name="Picture 1" descr="A diagram of a serious concern&#10;&#10;AI-generated content may be incorrec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82268" cy="4385947"/>
                    </a:xfrm>
                    <a:prstGeom prst="rect">
                      <a:avLst/>
                    </a:prstGeom>
                    <a:noFill/>
                  </pic:spPr>
                </pic:pic>
              </a:graphicData>
            </a:graphic>
          </wp:inline>
        </w:drawing>
      </w:r>
    </w:p>
    <w:p w14:paraId="61B673BD" w14:textId="6299F02A" w:rsidR="00DE7133" w:rsidRDefault="0047223D" w:rsidP="001F7353">
      <w:pPr>
        <w:pStyle w:val="Heading2"/>
      </w:pPr>
      <w:bookmarkStart w:id="31" w:name="_Appendix_E:_The"/>
      <w:bookmarkStart w:id="32" w:name="_Toc205296350"/>
      <w:bookmarkEnd w:id="31"/>
      <w:r>
        <w:t>A</w:t>
      </w:r>
      <w:r w:rsidR="00DE7133">
        <w:t xml:space="preserve">ppendix </w:t>
      </w:r>
      <w:r>
        <w:t>E</w:t>
      </w:r>
      <w:r w:rsidR="001F7353">
        <w:t>: The Dignity Model</w:t>
      </w:r>
      <w:bookmarkEnd w:id="32"/>
    </w:p>
    <w:p w14:paraId="2D3F9DCA" w14:textId="74D4A173" w:rsidR="00652547" w:rsidRPr="00652547" w:rsidRDefault="00652547" w:rsidP="00D459D3">
      <w:pPr>
        <w:spacing w:after="120" w:line="360" w:lineRule="auto"/>
      </w:pPr>
      <w:r w:rsidRPr="00652547">
        <w:t xml:space="preserve">The Dignity Model can be very helpful in thinking about how to work with colleagues to ensure that everyone is valued and accepted for who they are. It was written by Professor Donna Hicks, an expert in international conflict resolution. </w:t>
      </w:r>
    </w:p>
    <w:p w14:paraId="7C951A95" w14:textId="77777777" w:rsidR="00652547" w:rsidRPr="00652547" w:rsidRDefault="00652547" w:rsidP="00D459D3">
      <w:pPr>
        <w:spacing w:after="120" w:line="360" w:lineRule="auto"/>
      </w:pPr>
      <w:r w:rsidRPr="00652547">
        <w:lastRenderedPageBreak/>
        <w:t>Full details can be found in two books:</w:t>
      </w:r>
    </w:p>
    <w:p w14:paraId="7F1AEE86" w14:textId="77777777" w:rsidR="00652547" w:rsidRPr="00652547" w:rsidRDefault="00652547" w:rsidP="00D459D3">
      <w:pPr>
        <w:numPr>
          <w:ilvl w:val="0"/>
          <w:numId w:val="32"/>
        </w:numPr>
        <w:spacing w:after="120" w:line="240" w:lineRule="auto"/>
        <w:ind w:left="714" w:hanging="357"/>
      </w:pPr>
      <w:r w:rsidRPr="00652547">
        <w:t>Dignity: Its essential role in resolving conflict</w:t>
      </w:r>
    </w:p>
    <w:p w14:paraId="473D87E2" w14:textId="77777777" w:rsidR="00652547" w:rsidRDefault="00652547" w:rsidP="00D459D3">
      <w:pPr>
        <w:numPr>
          <w:ilvl w:val="0"/>
          <w:numId w:val="32"/>
        </w:numPr>
        <w:spacing w:after="120" w:line="240" w:lineRule="auto"/>
        <w:ind w:left="714" w:hanging="357"/>
      </w:pPr>
      <w:r w:rsidRPr="00652547">
        <w:t>Leading with Dignity: How to create a culture that brings out the best in people</w:t>
      </w:r>
    </w:p>
    <w:p w14:paraId="14CA092F" w14:textId="77777777" w:rsidR="00D459D3" w:rsidRPr="00652547" w:rsidRDefault="00D459D3" w:rsidP="00D459D3">
      <w:pPr>
        <w:spacing w:after="0" w:line="240" w:lineRule="auto"/>
      </w:pPr>
    </w:p>
    <w:p w14:paraId="7711A7C9" w14:textId="19A6268B" w:rsidR="00F904A0" w:rsidRDefault="00652547" w:rsidP="008B6992">
      <w:pPr>
        <w:spacing w:before="120" w:after="120" w:line="360" w:lineRule="auto"/>
        <w:textboxTightWrap w:val="none"/>
        <w:outlineLvl w:val="2"/>
        <w:rPr>
          <w:rFonts w:ascii="Arial Bold" w:hAnsi="Arial Bold" w:cs="Arial"/>
          <w:b/>
          <w:color w:val="005EB8" w:themeColor="text2"/>
          <w:kern w:val="28"/>
          <w:szCs w:val="20"/>
          <w14:ligatures w14:val="standardContextual"/>
        </w:rPr>
      </w:pPr>
      <w:bookmarkStart w:id="33" w:name="_Toc202950349"/>
      <w:bookmarkStart w:id="34" w:name="_Toc205296351"/>
      <w:r w:rsidRPr="00652547">
        <w:rPr>
          <w:rFonts w:ascii="Arial Bold" w:hAnsi="Arial Bold" w:cs="Arial"/>
          <w:b/>
          <w:color w:val="005EB8" w:themeColor="text2"/>
          <w:kern w:val="28"/>
          <w:szCs w:val="20"/>
          <w14:ligatures w14:val="standardContextual"/>
        </w:rPr>
        <w:t>The Ten Elements of Dignity</w:t>
      </w:r>
      <w:bookmarkEnd w:id="33"/>
      <w:bookmarkEnd w:id="34"/>
    </w:p>
    <w:p w14:paraId="498163CB" w14:textId="77777777" w:rsidR="00652547" w:rsidRPr="00652547" w:rsidRDefault="00652547" w:rsidP="00F904A0">
      <w:pPr>
        <w:spacing w:after="120" w:line="360" w:lineRule="auto"/>
      </w:pPr>
      <w:r w:rsidRPr="00652547">
        <w:t xml:space="preserve">1. </w:t>
      </w:r>
      <w:r w:rsidRPr="00652547">
        <w:rPr>
          <w:b/>
          <w:bCs/>
        </w:rPr>
        <w:t>Acceptance of Identity</w:t>
      </w:r>
      <w:r w:rsidRPr="00652547">
        <w:t>: Approach people as being neither inferior nor superior to you; give others the freedom to express their authentic selves without fear of being negatively judged; interact without prejudice or bias, accepting that characteristics such as race, religion, gender, class, sexual orientation, age, and disability are at the core of their identities.</w:t>
      </w:r>
    </w:p>
    <w:p w14:paraId="03DE48A8" w14:textId="77777777" w:rsidR="00652547" w:rsidRPr="00652547" w:rsidRDefault="00652547" w:rsidP="00F904A0">
      <w:pPr>
        <w:spacing w:after="120" w:line="360" w:lineRule="auto"/>
      </w:pPr>
      <w:r w:rsidRPr="00652547">
        <w:t xml:space="preserve">2. </w:t>
      </w:r>
      <w:r w:rsidRPr="00652547">
        <w:rPr>
          <w:b/>
          <w:bCs/>
        </w:rPr>
        <w:t>Recognition</w:t>
      </w:r>
      <w:r w:rsidRPr="00652547">
        <w:t>: Validate others for their talents, hard work, thoughtfulness, and help; be generous with praise; give credit to others for their contributions, ideas, and experiences.</w:t>
      </w:r>
    </w:p>
    <w:p w14:paraId="0195FA5A" w14:textId="77777777" w:rsidR="00652547" w:rsidRPr="00652547" w:rsidRDefault="00652547" w:rsidP="00F904A0">
      <w:pPr>
        <w:spacing w:after="120" w:line="360" w:lineRule="auto"/>
      </w:pPr>
      <w:r w:rsidRPr="00652547">
        <w:t xml:space="preserve">3. </w:t>
      </w:r>
      <w:r w:rsidRPr="00652547">
        <w:rPr>
          <w:b/>
          <w:bCs/>
        </w:rPr>
        <w:t>Acknowledgment</w:t>
      </w:r>
      <w:r w:rsidRPr="00652547">
        <w:t>: Give people your full attention by listening, hearing, validating, and responding to their concerns and what they have been through.</w:t>
      </w:r>
    </w:p>
    <w:p w14:paraId="71B1ED57" w14:textId="77777777" w:rsidR="00652547" w:rsidRPr="00652547" w:rsidRDefault="00652547" w:rsidP="00F904A0">
      <w:pPr>
        <w:spacing w:after="120" w:line="360" w:lineRule="auto"/>
      </w:pPr>
      <w:r w:rsidRPr="00652547">
        <w:t xml:space="preserve">4. </w:t>
      </w:r>
      <w:r w:rsidRPr="00652547">
        <w:rPr>
          <w:b/>
          <w:bCs/>
        </w:rPr>
        <w:t>Inclusion</w:t>
      </w:r>
      <w:r w:rsidRPr="00652547">
        <w:t>: Make others feel that they belong, at all levels of relationship (family, community, organization, and nation).</w:t>
      </w:r>
    </w:p>
    <w:p w14:paraId="51EB079C" w14:textId="77777777" w:rsidR="00652547" w:rsidRPr="00652547" w:rsidRDefault="00652547" w:rsidP="00F904A0">
      <w:pPr>
        <w:spacing w:after="120" w:line="360" w:lineRule="auto"/>
      </w:pPr>
      <w:r w:rsidRPr="00652547">
        <w:t xml:space="preserve">5. </w:t>
      </w:r>
      <w:r w:rsidRPr="00652547">
        <w:rPr>
          <w:b/>
          <w:bCs/>
        </w:rPr>
        <w:t>Safety</w:t>
      </w:r>
      <w:r w:rsidRPr="00652547">
        <w:t>: Put people at ease at two levels: physically, so they feel free from the possibility of bodily harm, and psychologically, so they feel from concern about being shamed or humiliated and free to speak without fear of retribution.</w:t>
      </w:r>
    </w:p>
    <w:p w14:paraId="408FCB5B" w14:textId="77777777" w:rsidR="00652547" w:rsidRPr="00652547" w:rsidRDefault="00652547" w:rsidP="00F904A0">
      <w:pPr>
        <w:spacing w:after="120" w:line="360" w:lineRule="auto"/>
      </w:pPr>
      <w:r w:rsidRPr="00652547">
        <w:t xml:space="preserve">6. </w:t>
      </w:r>
      <w:r w:rsidRPr="00652547">
        <w:rPr>
          <w:b/>
          <w:bCs/>
        </w:rPr>
        <w:t>Fairness</w:t>
      </w:r>
      <w:r w:rsidRPr="00652547">
        <w:t>: Treat people justly, with equality, and in an even-handed way according to agreed-on laws and rules.</w:t>
      </w:r>
    </w:p>
    <w:p w14:paraId="67793A2C" w14:textId="77777777" w:rsidR="00652547" w:rsidRPr="00652547" w:rsidRDefault="00652547" w:rsidP="00F904A0">
      <w:pPr>
        <w:spacing w:after="120" w:line="360" w:lineRule="auto"/>
      </w:pPr>
      <w:r w:rsidRPr="00652547">
        <w:t xml:space="preserve">7. </w:t>
      </w:r>
      <w:r w:rsidRPr="00652547">
        <w:rPr>
          <w:b/>
          <w:bCs/>
        </w:rPr>
        <w:t>Independence</w:t>
      </w:r>
      <w:r w:rsidRPr="00652547">
        <w:t>: Encourage people to act on their own behalf so that they feel in control of their lives and experience a sense of hope and possibility.</w:t>
      </w:r>
    </w:p>
    <w:p w14:paraId="30B99B34" w14:textId="77777777" w:rsidR="00652547" w:rsidRPr="00652547" w:rsidRDefault="00652547" w:rsidP="00F904A0">
      <w:pPr>
        <w:spacing w:after="120" w:line="360" w:lineRule="auto"/>
      </w:pPr>
      <w:r w:rsidRPr="00652547">
        <w:t xml:space="preserve">8. </w:t>
      </w:r>
      <w:r w:rsidRPr="00652547">
        <w:rPr>
          <w:b/>
          <w:bCs/>
        </w:rPr>
        <w:t>Understanding</w:t>
      </w:r>
      <w:r w:rsidRPr="00652547">
        <w:t>: Believe that what others think matters; give them the chance to explain their perspectives and express their points of view; actively listen to understand them.</w:t>
      </w:r>
    </w:p>
    <w:p w14:paraId="5B83DEF9" w14:textId="77777777" w:rsidR="00652547" w:rsidRPr="00652547" w:rsidRDefault="00652547" w:rsidP="00F904A0">
      <w:pPr>
        <w:spacing w:after="120" w:line="360" w:lineRule="auto"/>
      </w:pPr>
      <w:r w:rsidRPr="00652547">
        <w:t xml:space="preserve">9. </w:t>
      </w:r>
      <w:r w:rsidRPr="00652547">
        <w:rPr>
          <w:b/>
          <w:bCs/>
        </w:rPr>
        <w:t>Benefit of the Doubt</w:t>
      </w:r>
      <w:r w:rsidRPr="00652547">
        <w:t>: Treat people as if they are trustworthy; start with the premise that others have good motives and are acting with integrity.</w:t>
      </w:r>
    </w:p>
    <w:p w14:paraId="7427421B" w14:textId="76BED940" w:rsidR="00DE7133" w:rsidRDefault="00652547" w:rsidP="00F904A0">
      <w:pPr>
        <w:spacing w:after="120" w:line="360" w:lineRule="auto"/>
      </w:pPr>
      <w:r w:rsidRPr="00652547">
        <w:t xml:space="preserve">10. </w:t>
      </w:r>
      <w:r w:rsidRPr="00652547">
        <w:rPr>
          <w:b/>
          <w:bCs/>
        </w:rPr>
        <w:t>Accountability</w:t>
      </w:r>
      <w:r w:rsidRPr="00652547">
        <w:t>: Take responsibility for your actions; apologise if you have violated another person’s dignity; make a commitment to change hurtful behaviours</w:t>
      </w:r>
      <w:r w:rsidR="00F271EE">
        <w:t>.</w:t>
      </w:r>
    </w:p>
    <w:p w14:paraId="69227405" w14:textId="3C8470BF" w:rsidR="001F6680" w:rsidRDefault="00F904A0" w:rsidP="006E6691">
      <w:pPr>
        <w:pStyle w:val="Heading2"/>
      </w:pPr>
      <w:bookmarkStart w:id="35" w:name="_Appendix_F:_Conducting"/>
      <w:bookmarkStart w:id="36" w:name="_Toc205296352"/>
      <w:bookmarkEnd w:id="35"/>
      <w:r>
        <w:lastRenderedPageBreak/>
        <w:t>A</w:t>
      </w:r>
      <w:r w:rsidR="001F6680">
        <w:t xml:space="preserve">ppendix </w:t>
      </w:r>
      <w:r w:rsidR="0047223D">
        <w:t>F</w:t>
      </w:r>
      <w:r w:rsidR="001F6680">
        <w:t>:</w:t>
      </w:r>
      <w:r w:rsidR="006E6691">
        <w:t xml:space="preserve"> </w:t>
      </w:r>
      <w:r w:rsidR="00137FE5">
        <w:t>Conducting a Dignity Conversation</w:t>
      </w:r>
      <w:bookmarkEnd w:id="36"/>
    </w:p>
    <w:p w14:paraId="116D90F2" w14:textId="77777777" w:rsidR="0072671A" w:rsidRDefault="0072671A" w:rsidP="0047223D">
      <w:pPr>
        <w:spacing w:after="120" w:line="360" w:lineRule="auto"/>
      </w:pPr>
      <w:r>
        <w:t>The stages of the conversation are:</w:t>
      </w:r>
    </w:p>
    <w:p w14:paraId="335E4E36" w14:textId="77777777" w:rsidR="0072671A" w:rsidRDefault="0072671A" w:rsidP="0047223D">
      <w:pPr>
        <w:pStyle w:val="ListParagraph"/>
        <w:numPr>
          <w:ilvl w:val="0"/>
          <w:numId w:val="20"/>
        </w:numPr>
        <w:spacing w:after="120" w:line="360" w:lineRule="auto"/>
        <w:ind w:left="714" w:hanging="357"/>
      </w:pPr>
      <w:r>
        <w:t>Start by checking in with the trainee to determine their current level of work-related stress, and any other issues such as health or personal circumstances which may be impacting them.</w:t>
      </w:r>
    </w:p>
    <w:p w14:paraId="43EB2D3B" w14:textId="77777777" w:rsidR="0072671A" w:rsidRDefault="0072671A" w:rsidP="0047223D">
      <w:pPr>
        <w:pStyle w:val="ListParagraph"/>
        <w:numPr>
          <w:ilvl w:val="0"/>
          <w:numId w:val="20"/>
        </w:numPr>
        <w:spacing w:after="120" w:line="360" w:lineRule="auto"/>
        <w:ind w:left="714" w:hanging="357"/>
      </w:pPr>
      <w:r>
        <w:t>Ask their permission to discuss the incident which has been raised to you.</w:t>
      </w:r>
    </w:p>
    <w:p w14:paraId="30331271" w14:textId="77777777" w:rsidR="0072671A" w:rsidRDefault="0072671A" w:rsidP="0047223D">
      <w:pPr>
        <w:pStyle w:val="ListParagraph"/>
        <w:numPr>
          <w:ilvl w:val="0"/>
          <w:numId w:val="20"/>
        </w:numPr>
        <w:spacing w:after="120" w:line="360" w:lineRule="auto"/>
        <w:ind w:left="714" w:hanging="357"/>
      </w:pPr>
      <w:r>
        <w:t>Provide a brief outline of the incident as described to you, using neutral language. Describe the behaviours as outlined to you by the trainee. Only use as much detail as necessary to remind the individual of the incident.</w:t>
      </w:r>
    </w:p>
    <w:p w14:paraId="32574302" w14:textId="77777777" w:rsidR="0072671A" w:rsidRDefault="0072671A" w:rsidP="0047223D">
      <w:pPr>
        <w:pStyle w:val="ListParagraph"/>
        <w:numPr>
          <w:ilvl w:val="0"/>
          <w:numId w:val="20"/>
        </w:numPr>
        <w:spacing w:after="120" w:line="360" w:lineRule="auto"/>
      </w:pPr>
      <w:r>
        <w:t>Describe the impact on the trainee. Again, focus on the impact of the behaviour (e.g. “they felt upset when you rolled your eyes,” rather than, “you made them feel upset.”)</w:t>
      </w:r>
    </w:p>
    <w:p w14:paraId="58B261EA" w14:textId="77777777" w:rsidR="0072671A" w:rsidRDefault="0072671A" w:rsidP="0047223D">
      <w:pPr>
        <w:pStyle w:val="ListParagraph"/>
        <w:numPr>
          <w:ilvl w:val="0"/>
          <w:numId w:val="20"/>
        </w:numPr>
        <w:spacing w:after="120" w:line="360" w:lineRule="auto"/>
      </w:pPr>
      <w:r>
        <w:t>Explain you know they would want to be made aware of this, as you are sure it was never their intention to cause anyone distress. This is an important step.</w:t>
      </w:r>
    </w:p>
    <w:p w14:paraId="4E634511" w14:textId="77777777" w:rsidR="0072671A" w:rsidRDefault="0072671A" w:rsidP="0047223D">
      <w:pPr>
        <w:pStyle w:val="ListParagraph"/>
        <w:numPr>
          <w:ilvl w:val="0"/>
          <w:numId w:val="20"/>
        </w:numPr>
        <w:spacing w:after="120" w:line="360" w:lineRule="auto"/>
      </w:pPr>
      <w:r>
        <w:t>Invite them to provide their perspective on what happened, engaging an active listening approach. If they get stuck in the detail of the words, tone or body language used, rather than focussing on the impact, it may help to bring them back to the reality of the impact on the trainee. You can state that you acknowledge the lack of intent, and that you would like them to acknowledge the impact on the trainee.</w:t>
      </w:r>
    </w:p>
    <w:p w14:paraId="515D8F11" w14:textId="77777777" w:rsidR="0072671A" w:rsidRDefault="0072671A" w:rsidP="0047223D">
      <w:pPr>
        <w:pStyle w:val="ListParagraph"/>
        <w:numPr>
          <w:ilvl w:val="0"/>
          <w:numId w:val="20"/>
        </w:numPr>
        <w:spacing w:after="120" w:line="360" w:lineRule="auto"/>
      </w:pPr>
      <w:r>
        <w:t>Allow them time to think about their learning and if necessary, ask if they would like support to think about next steps.</w:t>
      </w:r>
    </w:p>
    <w:p w14:paraId="0D465C9D" w14:textId="77777777" w:rsidR="0072671A" w:rsidRDefault="0072671A" w:rsidP="0047223D">
      <w:pPr>
        <w:pStyle w:val="ListParagraph"/>
        <w:numPr>
          <w:ilvl w:val="0"/>
          <w:numId w:val="20"/>
        </w:numPr>
        <w:spacing w:after="120" w:line="360" w:lineRule="auto"/>
        <w:ind w:left="714" w:hanging="357"/>
      </w:pPr>
      <w:r>
        <w:t>It may be helpful for them to document their learning and any action plan which arises as a result. This may include:</w:t>
      </w:r>
    </w:p>
    <w:p w14:paraId="5F5BB9EA" w14:textId="77777777" w:rsidR="0072671A" w:rsidRDefault="0072671A" w:rsidP="00C14B99">
      <w:pPr>
        <w:pStyle w:val="ListParagraph"/>
        <w:numPr>
          <w:ilvl w:val="0"/>
          <w:numId w:val="21"/>
        </w:numPr>
        <w:spacing w:after="0" w:line="360" w:lineRule="auto"/>
        <w:ind w:left="1434" w:hanging="357"/>
      </w:pPr>
      <w:r>
        <w:t>Thanking the trainee for raising the concern.</w:t>
      </w:r>
    </w:p>
    <w:p w14:paraId="5CF83FC4" w14:textId="77777777" w:rsidR="0072671A" w:rsidRDefault="0072671A" w:rsidP="00C14B99">
      <w:pPr>
        <w:pStyle w:val="ListParagraph"/>
        <w:numPr>
          <w:ilvl w:val="0"/>
          <w:numId w:val="21"/>
        </w:numPr>
        <w:spacing w:after="0" w:line="360" w:lineRule="auto"/>
        <w:ind w:left="1434" w:hanging="357"/>
      </w:pPr>
      <w:r>
        <w:t>An apology to trainee if appropriate (e.g. episode of incivility, undermining, lack of support).</w:t>
      </w:r>
    </w:p>
    <w:p w14:paraId="3AB32269" w14:textId="77777777" w:rsidR="0072671A" w:rsidRDefault="0072671A" w:rsidP="00C14B99">
      <w:pPr>
        <w:pStyle w:val="ListParagraph"/>
        <w:numPr>
          <w:ilvl w:val="0"/>
          <w:numId w:val="21"/>
        </w:numPr>
        <w:spacing w:after="0" w:line="360" w:lineRule="auto"/>
        <w:ind w:left="1434" w:hanging="357"/>
      </w:pPr>
      <w:r>
        <w:t>A learning plan as necessary (e.g. understanding of unconscious bias, microaggression, stereotyping, minority stress).</w:t>
      </w:r>
    </w:p>
    <w:p w14:paraId="053BF8AE" w14:textId="77777777" w:rsidR="0072671A" w:rsidRDefault="0072671A" w:rsidP="0047223D">
      <w:pPr>
        <w:pStyle w:val="ListParagraph"/>
        <w:numPr>
          <w:ilvl w:val="0"/>
          <w:numId w:val="22"/>
        </w:numPr>
        <w:spacing w:after="120" w:line="360" w:lineRule="auto"/>
        <w:ind w:left="714" w:hanging="357"/>
      </w:pPr>
      <w:r>
        <w:t>Close the meeting with a further check in, clarify the next steps, and thank them for their time and courage in reflecting on the incident.</w:t>
      </w:r>
    </w:p>
    <w:p w14:paraId="68BFD937" w14:textId="77777777" w:rsidR="0072671A" w:rsidRDefault="0072671A" w:rsidP="0047223D">
      <w:pPr>
        <w:pStyle w:val="ListParagraph"/>
        <w:numPr>
          <w:ilvl w:val="0"/>
          <w:numId w:val="22"/>
        </w:numPr>
        <w:spacing w:after="120" w:line="360" w:lineRule="auto"/>
        <w:ind w:left="714" w:hanging="357"/>
      </w:pPr>
      <w:r>
        <w:lastRenderedPageBreak/>
        <w:t>Check in with trainee to ensure the situation has been addressed effectively. This might involve contacting them to explain you have met with the individual, and you will check in with them at a specified time (1-2 weeks, or as appropriate). You should not share details of the conversation, but you should reiterate they can contact you for support if they have any concerns.</w:t>
      </w:r>
    </w:p>
    <w:p w14:paraId="22FD010D" w14:textId="77777777" w:rsidR="0072671A" w:rsidRDefault="0072671A" w:rsidP="0047223D">
      <w:pPr>
        <w:pStyle w:val="ListParagraph"/>
        <w:numPr>
          <w:ilvl w:val="0"/>
          <w:numId w:val="22"/>
        </w:numPr>
        <w:spacing w:after="120" w:line="360" w:lineRule="auto"/>
        <w:ind w:left="714" w:hanging="357"/>
      </w:pPr>
      <w:r>
        <w:t>Update the documentation with Deanery Quality Team to record a satisfactory outcome and that the case is closed.</w:t>
      </w:r>
    </w:p>
    <w:p w14:paraId="5F1E230B" w14:textId="26F5A44E" w:rsidR="0072671A" w:rsidRDefault="008B6992" w:rsidP="0047223D">
      <w:pPr>
        <w:spacing w:after="120" w:line="360" w:lineRule="auto"/>
      </w:pPr>
      <w:r>
        <w:rPr>
          <w:rFonts w:asciiTheme="minorHAnsi" w:hAnsiTheme="minorHAnsi" w:cstheme="minorHAnsi"/>
          <w:noProof/>
          <w:color w:val="auto"/>
        </w:rPr>
        <w:drawing>
          <wp:anchor distT="0" distB="0" distL="114300" distR="114300" simplePos="0" relativeHeight="251667456" behindDoc="0" locked="0" layoutInCell="1" allowOverlap="1" wp14:anchorId="2E27ECB6" wp14:editId="08ED4152">
            <wp:simplePos x="0" y="0"/>
            <wp:positionH relativeFrom="margin">
              <wp:posOffset>-185420</wp:posOffset>
            </wp:positionH>
            <wp:positionV relativeFrom="paragraph">
              <wp:posOffset>351155</wp:posOffset>
            </wp:positionV>
            <wp:extent cx="6701155" cy="5353050"/>
            <wp:effectExtent l="0" t="0" r="0" b="0"/>
            <wp:wrapSquare wrapText="bothSides"/>
            <wp:docPr id="68627659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14:sizeRelH relativeFrom="margin">
              <wp14:pctWidth>0</wp14:pctWidth>
            </wp14:sizeRelH>
            <wp14:sizeRelV relativeFrom="margin">
              <wp14:pctHeight>0</wp14:pctHeight>
            </wp14:sizeRelV>
          </wp:anchor>
        </w:drawing>
      </w:r>
      <w:r w:rsidR="0072671A" w:rsidRPr="00F96639">
        <w:t>These steps are summarised in the flow chart</w:t>
      </w:r>
      <w:r w:rsidR="0072671A">
        <w:t xml:space="preserve"> below:</w:t>
      </w:r>
    </w:p>
    <w:p w14:paraId="31FD643F" w14:textId="0D7FD1C2" w:rsidR="0072671A" w:rsidRDefault="0072671A" w:rsidP="0072671A"/>
    <w:p w14:paraId="1D3EE896" w14:textId="11453457" w:rsidR="0072671A" w:rsidRPr="0072671A" w:rsidRDefault="0072671A" w:rsidP="0072671A"/>
    <w:p w14:paraId="2455C0F9" w14:textId="77777777" w:rsidR="006417DF" w:rsidRDefault="006417DF" w:rsidP="006417DF">
      <w:pPr>
        <w:pStyle w:val="Heading5"/>
      </w:pPr>
      <w:r>
        <w:lastRenderedPageBreak/>
        <w:t>Useful tips</w:t>
      </w:r>
    </w:p>
    <w:p w14:paraId="08D8D698" w14:textId="77777777" w:rsidR="006417DF" w:rsidRDefault="006417DF" w:rsidP="00F904A0">
      <w:pPr>
        <w:pStyle w:val="ListParagraph"/>
        <w:numPr>
          <w:ilvl w:val="0"/>
          <w:numId w:val="23"/>
        </w:numPr>
        <w:spacing w:after="120" w:line="360" w:lineRule="auto"/>
        <w:ind w:left="714" w:hanging="357"/>
      </w:pPr>
      <w:r>
        <w:t>Allow plenty of time for the check in, allow the individual to share how they are in as much detail as they need. If they appear to be struggling, you may need to use your judgement about whether to proceed. Remember to ask for their permission to discuss the issue.</w:t>
      </w:r>
    </w:p>
    <w:p w14:paraId="01AD394C" w14:textId="77777777" w:rsidR="006417DF" w:rsidRDefault="006417DF" w:rsidP="00F904A0">
      <w:pPr>
        <w:pStyle w:val="ListParagraph"/>
        <w:numPr>
          <w:ilvl w:val="0"/>
          <w:numId w:val="23"/>
        </w:numPr>
        <w:spacing w:after="120" w:line="360" w:lineRule="auto"/>
        <w:ind w:left="714" w:hanging="357"/>
      </w:pPr>
      <w:r>
        <w:t>Remember not to enter the conversation with any expectations.</w:t>
      </w:r>
    </w:p>
    <w:p w14:paraId="6D7BD54D" w14:textId="77777777" w:rsidR="006417DF" w:rsidRDefault="006417DF" w:rsidP="00F904A0">
      <w:pPr>
        <w:pStyle w:val="ListParagraph"/>
        <w:numPr>
          <w:ilvl w:val="0"/>
          <w:numId w:val="23"/>
        </w:numPr>
        <w:spacing w:after="120" w:line="360" w:lineRule="auto"/>
        <w:ind w:left="714" w:hanging="357"/>
      </w:pPr>
      <w:r>
        <w:t>Resist the temptation to take sides. Your role is simply to impart information and invite reflection.</w:t>
      </w:r>
    </w:p>
    <w:p w14:paraId="42B2C9C2" w14:textId="77777777" w:rsidR="006417DF" w:rsidRDefault="006417DF" w:rsidP="00F904A0">
      <w:pPr>
        <w:pStyle w:val="ListParagraph"/>
        <w:numPr>
          <w:ilvl w:val="0"/>
          <w:numId w:val="23"/>
        </w:numPr>
        <w:spacing w:after="120" w:line="360" w:lineRule="auto"/>
        <w:ind w:left="714" w:hanging="357"/>
      </w:pPr>
      <w:r>
        <w:t>Slow the pace of the conversation by allowing regular pauses, slowing your rate of speech and not allowing the pitch of your voice to rise.</w:t>
      </w:r>
    </w:p>
    <w:p w14:paraId="5FF2FFB3" w14:textId="77777777" w:rsidR="006417DF" w:rsidRDefault="006417DF" w:rsidP="00F904A0">
      <w:pPr>
        <w:pStyle w:val="ListParagraph"/>
        <w:numPr>
          <w:ilvl w:val="0"/>
          <w:numId w:val="23"/>
        </w:numPr>
        <w:spacing w:after="120" w:line="360" w:lineRule="auto"/>
        <w:ind w:left="714" w:hanging="357"/>
      </w:pPr>
      <w:r>
        <w:t>Avoid “</w:t>
      </w:r>
      <w:proofErr w:type="gramStart"/>
      <w:r>
        <w:t>you</w:t>
      </w:r>
      <w:proofErr w:type="gramEnd"/>
      <w:r>
        <w:t>” statements. When starting a sentence with “you,” we are about to express a judgement, and are placing ourselves in a position of power to make this judgement. This can create defensiveness and divert from the message.</w:t>
      </w:r>
    </w:p>
    <w:p w14:paraId="08486945" w14:textId="77777777" w:rsidR="006417DF" w:rsidRDefault="006417DF" w:rsidP="00F904A0">
      <w:pPr>
        <w:pStyle w:val="ListParagraph"/>
        <w:numPr>
          <w:ilvl w:val="0"/>
          <w:numId w:val="23"/>
        </w:numPr>
        <w:spacing w:after="120" w:line="360" w:lineRule="auto"/>
        <w:ind w:left="714" w:hanging="357"/>
      </w:pPr>
      <w:r>
        <w:t>Try not to get drawn into details about the “facts” of what happened - memory is imperfect and is influenced by our own context and experiences. Acknowledge lack of intent (where appropriate) and bring back to accountability for the impact. If they feel there has been a misunderstanding (“I didn’t mean that”), ask for their thoughts on why the trainee viewed the situation differently. Try to encourage them to think about how they could avoid a similar situation in future.</w:t>
      </w:r>
    </w:p>
    <w:p w14:paraId="5CFB3D7A" w14:textId="77777777" w:rsidR="006417DF" w:rsidRDefault="006417DF" w:rsidP="00F904A0">
      <w:pPr>
        <w:pStyle w:val="ListParagraph"/>
        <w:numPr>
          <w:ilvl w:val="0"/>
          <w:numId w:val="23"/>
        </w:numPr>
        <w:spacing w:after="120" w:line="360" w:lineRule="auto"/>
        <w:ind w:left="714" w:hanging="357"/>
      </w:pPr>
      <w:r>
        <w:t>Acknowledge when you are witnessing difficult feelings, “I can see that this isn’t easy for you to hear.”</w:t>
      </w:r>
    </w:p>
    <w:p w14:paraId="2D72611D" w14:textId="77777777" w:rsidR="006417DF" w:rsidRDefault="006417DF" w:rsidP="00F904A0">
      <w:pPr>
        <w:pStyle w:val="ListParagraph"/>
        <w:numPr>
          <w:ilvl w:val="0"/>
          <w:numId w:val="23"/>
        </w:numPr>
        <w:spacing w:after="120" w:line="360" w:lineRule="auto"/>
        <w:ind w:left="714" w:hanging="357"/>
      </w:pPr>
      <w:r>
        <w:t>If you notice that you are becoming emotional yourself, focus on your breathing for four breaths before continuing. (You can precede this with a comment like, “Let me have a moment to think about that.”)</w:t>
      </w:r>
    </w:p>
    <w:p w14:paraId="18046FAD" w14:textId="77777777" w:rsidR="006417DF" w:rsidRDefault="006417DF" w:rsidP="00F904A0">
      <w:pPr>
        <w:pStyle w:val="ListParagraph"/>
        <w:numPr>
          <w:ilvl w:val="0"/>
          <w:numId w:val="23"/>
        </w:numPr>
        <w:spacing w:after="120" w:line="360" w:lineRule="auto"/>
        <w:ind w:left="714" w:hanging="357"/>
      </w:pPr>
      <w:r>
        <w:t>If you feel intimidated or unable to continue for any other reason, always bring the meeting to a close.</w:t>
      </w:r>
    </w:p>
    <w:p w14:paraId="7D3D0707" w14:textId="77777777" w:rsidR="006417DF" w:rsidRDefault="006417DF" w:rsidP="00F904A0">
      <w:pPr>
        <w:pStyle w:val="ListParagraph"/>
        <w:numPr>
          <w:ilvl w:val="0"/>
          <w:numId w:val="23"/>
        </w:numPr>
        <w:spacing w:after="120" w:line="360" w:lineRule="auto"/>
        <w:ind w:left="714" w:hanging="357"/>
      </w:pPr>
      <w:r>
        <w:t>Ensure you have a trusted individual with whom you can debrief, keeping in mind confidentiality requirements.</w:t>
      </w:r>
    </w:p>
    <w:p w14:paraId="294386D0" w14:textId="77777777" w:rsidR="006417DF" w:rsidRPr="00F904A0" w:rsidRDefault="006417DF" w:rsidP="00F904A0">
      <w:pPr>
        <w:pStyle w:val="Heading5"/>
      </w:pPr>
      <w:r w:rsidRPr="00F904A0">
        <w:lastRenderedPageBreak/>
        <w:t>If things do not go to plan</w:t>
      </w:r>
    </w:p>
    <w:p w14:paraId="1E97A95D" w14:textId="77777777" w:rsidR="006417DF" w:rsidRDefault="006417DF" w:rsidP="00F904A0">
      <w:pPr>
        <w:pStyle w:val="ListParagraph"/>
        <w:numPr>
          <w:ilvl w:val="0"/>
          <w:numId w:val="24"/>
        </w:numPr>
        <w:spacing w:after="120" w:line="360" w:lineRule="auto"/>
        <w:ind w:left="714" w:hanging="357"/>
      </w:pPr>
      <w:r>
        <w:t>It is normal to expect the individual may become upset, angry or defensive when they receive the feedback, however well you have delivered it. Addressing such issues has not been the cultural norm in the NHS, so it may take time for people to adjust to receiving this type of feedback more frequently.</w:t>
      </w:r>
    </w:p>
    <w:p w14:paraId="3B49196C" w14:textId="77777777" w:rsidR="006417DF" w:rsidRDefault="006417DF" w:rsidP="00F904A0">
      <w:pPr>
        <w:pStyle w:val="ListParagraph"/>
        <w:numPr>
          <w:ilvl w:val="0"/>
          <w:numId w:val="24"/>
        </w:numPr>
        <w:spacing w:after="120" w:line="360" w:lineRule="auto"/>
        <w:ind w:left="714" w:hanging="357"/>
      </w:pPr>
      <w:r>
        <w:t>It will help if your trust or school communicate the new guidance and explain the aim is to produce a safer and more effective learning environment for all, which will lead to better retention, staff who are thriving, and fewer rota gaps.</w:t>
      </w:r>
    </w:p>
    <w:p w14:paraId="7E610664" w14:textId="77777777" w:rsidR="006417DF" w:rsidRDefault="006417DF" w:rsidP="00F904A0">
      <w:pPr>
        <w:pStyle w:val="ListParagraph"/>
        <w:numPr>
          <w:ilvl w:val="0"/>
          <w:numId w:val="24"/>
        </w:numPr>
        <w:spacing w:after="120" w:line="360" w:lineRule="auto"/>
        <w:ind w:left="714" w:hanging="357"/>
      </w:pPr>
      <w:r>
        <w:t>It may also help to remind them the point of the meeting is not to find fault, but to provide them with information that they may choose to act on.</w:t>
      </w:r>
    </w:p>
    <w:p w14:paraId="6B3F3970" w14:textId="77777777" w:rsidR="006417DF" w:rsidRDefault="006417DF" w:rsidP="00F904A0">
      <w:pPr>
        <w:pStyle w:val="ListParagraph"/>
        <w:numPr>
          <w:ilvl w:val="0"/>
          <w:numId w:val="24"/>
        </w:numPr>
        <w:spacing w:after="120" w:line="360" w:lineRule="auto"/>
        <w:ind w:left="714" w:hanging="357"/>
      </w:pPr>
      <w:r>
        <w:t>It is never acceptable for the individual to be rude or intimidating. If you feel at any stage this is happening, you should bring the meeting to a close immediately, saying you will make further arrangements to address the issue.</w:t>
      </w:r>
    </w:p>
    <w:p w14:paraId="738B7B7D" w14:textId="77777777" w:rsidR="006417DF" w:rsidRDefault="006417DF" w:rsidP="00F904A0">
      <w:pPr>
        <w:pStyle w:val="ListParagraph"/>
        <w:numPr>
          <w:ilvl w:val="0"/>
          <w:numId w:val="24"/>
        </w:numPr>
        <w:spacing w:after="120" w:line="360" w:lineRule="auto"/>
        <w:ind w:left="714" w:hanging="357"/>
      </w:pPr>
      <w:r>
        <w:t xml:space="preserve">It </w:t>
      </w:r>
      <w:proofErr w:type="gramStart"/>
      <w:r>
        <w:t>may be</w:t>
      </w:r>
      <w:proofErr w:type="gramEnd"/>
      <w:r>
        <w:t xml:space="preserve"> they would find a brief pause helpful to collect themselves, but on some occasions, it will be better to call a halt. They may agree to meet a short time later (if you feel comfortable to do so), or it may be necessary to escalate to the line manager if you have a concern about their wellbeing or that of the trainee.</w:t>
      </w:r>
    </w:p>
    <w:p w14:paraId="0CA565CE" w14:textId="4CE4C9A2" w:rsidR="001F6680" w:rsidRDefault="001F6680" w:rsidP="00F24E7B"/>
    <w:p w14:paraId="58A6C779" w14:textId="7542D385" w:rsidR="001F6680" w:rsidRPr="00F24E7B" w:rsidRDefault="001F6680" w:rsidP="00F24E7B"/>
    <w:sectPr w:rsidR="001F6680" w:rsidRPr="00F24E7B" w:rsidSect="006E05B9">
      <w:headerReference w:type="default" r:id="rId48"/>
      <w:footerReference w:type="default" r:id="rId49"/>
      <w:headerReference w:type="first" r:id="rId50"/>
      <w:footerReference w:type="first" r:id="rId51"/>
      <w:pgSz w:w="11906" w:h="16838"/>
      <w:pgMar w:top="2268"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495C0" w14:textId="77777777" w:rsidR="00C63504" w:rsidRDefault="00C63504" w:rsidP="000C24AF">
      <w:pPr>
        <w:spacing w:after="0"/>
      </w:pPr>
      <w:r>
        <w:separator/>
      </w:r>
    </w:p>
  </w:endnote>
  <w:endnote w:type="continuationSeparator" w:id="0">
    <w:p w14:paraId="1A961353" w14:textId="77777777" w:rsidR="00C63504" w:rsidRDefault="00C63504" w:rsidP="000C24AF">
      <w:pPr>
        <w:spacing w:after="0"/>
      </w:pPr>
      <w:r>
        <w:continuationSeparator/>
      </w:r>
    </w:p>
  </w:endnote>
  <w:endnote w:type="continuationNotice" w:id="1">
    <w:p w14:paraId="09AA7944" w14:textId="77777777" w:rsidR="00C63504" w:rsidRDefault="00C63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84975" w14:textId="232D9D37" w:rsidR="009F3A1D" w:rsidRDefault="009F3A1D" w:rsidP="006E05B9">
    <w:pPr>
      <w:pStyle w:val="Footer"/>
      <w:jc w:val="right"/>
    </w:pPr>
    <w:r>
      <w:rPr>
        <w:rFonts w:ascii="Times New Roman" w:hAnsi="Times New Roman"/>
      </w:rPr>
      <w:tab/>
    </w:r>
    <w:r w:rsidRPr="00F14E34">
      <w:fldChar w:fldCharType="begin"/>
    </w:r>
    <w:r w:rsidRPr="00F14E34">
      <w:instrText xml:space="preserve"> PAGE </w:instrText>
    </w:r>
    <w:r w:rsidRPr="00F14E34">
      <w:fldChar w:fldCharType="separate"/>
    </w:r>
    <w:r>
      <w:t>2</w:t>
    </w:r>
    <w:r w:rsidRPr="00F14E3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3843511D" w14:paraId="583805BD" w14:textId="77777777" w:rsidTr="3843511D">
      <w:trPr>
        <w:trHeight w:val="300"/>
      </w:trPr>
      <w:tc>
        <w:tcPr>
          <w:tcW w:w="3285" w:type="dxa"/>
        </w:tcPr>
        <w:p w14:paraId="1C77E2CC" w14:textId="7245A36C" w:rsidR="3843511D" w:rsidRDefault="3843511D" w:rsidP="3843511D">
          <w:pPr>
            <w:pStyle w:val="Header"/>
            <w:ind w:left="-115"/>
          </w:pPr>
        </w:p>
      </w:tc>
      <w:tc>
        <w:tcPr>
          <w:tcW w:w="3285" w:type="dxa"/>
        </w:tcPr>
        <w:p w14:paraId="78D9780E" w14:textId="4ABC1DE3" w:rsidR="3843511D" w:rsidRDefault="3843511D" w:rsidP="3843511D">
          <w:pPr>
            <w:pStyle w:val="Header"/>
            <w:jc w:val="center"/>
          </w:pPr>
        </w:p>
      </w:tc>
      <w:tc>
        <w:tcPr>
          <w:tcW w:w="3285" w:type="dxa"/>
        </w:tcPr>
        <w:p w14:paraId="6B66EB6E" w14:textId="67FE6334" w:rsidR="3843511D" w:rsidRDefault="3843511D" w:rsidP="3843511D">
          <w:pPr>
            <w:pStyle w:val="Header"/>
            <w:ind w:right="-115"/>
            <w:jc w:val="right"/>
          </w:pPr>
        </w:p>
      </w:tc>
    </w:tr>
  </w:tbl>
  <w:p w14:paraId="20481C16" w14:textId="13ACC2FD" w:rsidR="3843511D" w:rsidRDefault="3843511D" w:rsidP="38435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E17CA" w14:textId="77777777" w:rsidR="00C63504" w:rsidRDefault="00C63504" w:rsidP="000C24AF">
      <w:pPr>
        <w:spacing w:after="0"/>
      </w:pPr>
      <w:r>
        <w:separator/>
      </w:r>
    </w:p>
  </w:footnote>
  <w:footnote w:type="continuationSeparator" w:id="0">
    <w:p w14:paraId="3B2DFC08" w14:textId="77777777" w:rsidR="00C63504" w:rsidRDefault="00C63504" w:rsidP="000C24AF">
      <w:pPr>
        <w:spacing w:after="0"/>
      </w:pPr>
      <w:r>
        <w:continuationSeparator/>
      </w:r>
    </w:p>
  </w:footnote>
  <w:footnote w:type="continuationNotice" w:id="1">
    <w:p w14:paraId="72AB8F22" w14:textId="77777777" w:rsidR="00C63504" w:rsidRDefault="00C635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7B8A" w14:textId="09473DEA" w:rsidR="002855F7" w:rsidRDefault="009F3A1D" w:rsidP="00101883">
    <w:pPr>
      <w:pStyle w:val="Header"/>
      <w:pBdr>
        <w:bottom w:val="none" w:sz="0" w:space="0" w:color="auto"/>
      </w:pBdr>
    </w:pPr>
    <w:r w:rsidRPr="00DD3B24">
      <w:rPr>
        <w:noProof/>
      </w:rPr>
      <w:drawing>
        <wp:anchor distT="0" distB="0" distL="114300" distR="114300" simplePos="0" relativeHeight="251658240" behindDoc="1" locked="1" layoutInCell="1" allowOverlap="0" wp14:anchorId="0D1F010C" wp14:editId="3F1FDE24">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029303250" name="Picture 1029303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5EA13AC" w14:textId="77777777" w:rsidR="002855F7" w:rsidRDefault="002855F7" w:rsidP="00101883">
    <w:pPr>
      <w:pStyle w:val="Header"/>
      <w:pBdr>
        <w:bottom w:val="none" w:sz="0" w:space="0" w:color="auto"/>
      </w:pBdr>
    </w:pPr>
  </w:p>
  <w:p w14:paraId="741C3A61" w14:textId="77777777" w:rsidR="009F3A1D" w:rsidRDefault="009F3A1D" w:rsidP="00101883">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A7BB4" w14:textId="66CD0B66" w:rsidR="001E6E91" w:rsidRPr="009F3A1D" w:rsidRDefault="00F85C24" w:rsidP="3843511D">
    <w:pPr>
      <w:rPr>
        <w:highlight w:val="yellow"/>
      </w:rPr>
    </w:pPr>
    <w:r>
      <w:rPr>
        <w:noProof/>
      </w:rPr>
      <w:drawing>
        <wp:anchor distT="0" distB="0" distL="114300" distR="114300" simplePos="0" relativeHeight="251658241" behindDoc="1" locked="0" layoutInCell="1" allowOverlap="1" wp14:anchorId="791979E1" wp14:editId="61C89370">
          <wp:simplePos x="0" y="0"/>
          <wp:positionH relativeFrom="column">
            <wp:posOffset>5092700</wp:posOffset>
          </wp:positionH>
          <wp:positionV relativeFrom="page">
            <wp:posOffset>186055</wp:posOffset>
          </wp:positionV>
          <wp:extent cx="1149530" cy="1080000"/>
          <wp:effectExtent l="0" t="0" r="0" b="635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53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3356E"/>
    <w:multiLevelType w:val="hybridMultilevel"/>
    <w:tmpl w:val="014E6292"/>
    <w:lvl w:ilvl="0" w:tplc="F78077C0">
      <w:start w:val="1"/>
      <w:numFmt w:val="bullet"/>
      <w:lvlText w:val="!"/>
      <w:lvlJc w:val="left"/>
      <w:pPr>
        <w:ind w:left="720" w:hanging="360"/>
      </w:pPr>
      <w:rPr>
        <w:rFonts w:ascii="Baskerville Old Face" w:hAnsi="Baskerville Old Face"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3408E"/>
    <w:multiLevelType w:val="hybridMultilevel"/>
    <w:tmpl w:val="B70CB5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973983"/>
    <w:multiLevelType w:val="hybridMultilevel"/>
    <w:tmpl w:val="4D78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D3872"/>
    <w:multiLevelType w:val="hybridMultilevel"/>
    <w:tmpl w:val="38FE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D037B"/>
    <w:multiLevelType w:val="hybridMultilevel"/>
    <w:tmpl w:val="5936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1730B"/>
    <w:multiLevelType w:val="hybridMultilevel"/>
    <w:tmpl w:val="A1A6E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D6037"/>
    <w:multiLevelType w:val="hybridMultilevel"/>
    <w:tmpl w:val="AE70A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408FA"/>
    <w:multiLevelType w:val="hybridMultilevel"/>
    <w:tmpl w:val="16981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63769F"/>
    <w:multiLevelType w:val="hybridMultilevel"/>
    <w:tmpl w:val="061C98EC"/>
    <w:lvl w:ilvl="0" w:tplc="9FD4F0B0">
      <w:start w:val="1"/>
      <w:numFmt w:val="bullet"/>
      <w:lvlText w:val=""/>
      <w:lvlJc w:val="left"/>
      <w:pPr>
        <w:ind w:left="720" w:hanging="360"/>
      </w:pPr>
      <w:rPr>
        <w:rFonts w:ascii="Symbol" w:hAnsi="Symbol" w:hint="default"/>
        <w:color w:val="003087"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F04259"/>
    <w:multiLevelType w:val="hybridMultilevel"/>
    <w:tmpl w:val="1788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909D2"/>
    <w:multiLevelType w:val="hybridMultilevel"/>
    <w:tmpl w:val="A95844F8"/>
    <w:lvl w:ilvl="0" w:tplc="1B5AC0EE">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3A692C"/>
    <w:multiLevelType w:val="hybridMultilevel"/>
    <w:tmpl w:val="3A8A3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37A35"/>
    <w:multiLevelType w:val="hybridMultilevel"/>
    <w:tmpl w:val="4974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A52880"/>
    <w:multiLevelType w:val="hybridMultilevel"/>
    <w:tmpl w:val="C8E8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934E24"/>
    <w:multiLevelType w:val="hybridMultilevel"/>
    <w:tmpl w:val="A2983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0044E"/>
    <w:multiLevelType w:val="hybridMultilevel"/>
    <w:tmpl w:val="9F2A75F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4946AB9"/>
    <w:multiLevelType w:val="hybridMultilevel"/>
    <w:tmpl w:val="03D670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A62259F"/>
    <w:multiLevelType w:val="hybridMultilevel"/>
    <w:tmpl w:val="E678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171A30"/>
    <w:multiLevelType w:val="hybridMultilevel"/>
    <w:tmpl w:val="A37E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0021FC"/>
    <w:multiLevelType w:val="hybridMultilevel"/>
    <w:tmpl w:val="F8D23482"/>
    <w:lvl w:ilvl="0" w:tplc="C290C43C">
      <w:start w:val="1"/>
      <w:numFmt w:val="bullet"/>
      <w:lvlText w:val=""/>
      <w:lvlJc w:val="left"/>
      <w:pPr>
        <w:ind w:left="720" w:hanging="360"/>
      </w:pPr>
      <w:rPr>
        <w:rFonts w:ascii="Symbol" w:hAnsi="Symbol" w:hint="default"/>
        <w:color w:val="FF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7A10BE"/>
    <w:multiLevelType w:val="hybridMultilevel"/>
    <w:tmpl w:val="E37C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501579"/>
    <w:multiLevelType w:val="hybridMultilevel"/>
    <w:tmpl w:val="A340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C35C98"/>
    <w:multiLevelType w:val="hybridMultilevel"/>
    <w:tmpl w:val="DE0E5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4013A8"/>
    <w:multiLevelType w:val="hybridMultilevel"/>
    <w:tmpl w:val="AE70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7B76EC"/>
    <w:multiLevelType w:val="hybridMultilevel"/>
    <w:tmpl w:val="CFC8DA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7495990"/>
    <w:multiLevelType w:val="hybridMultilevel"/>
    <w:tmpl w:val="4A0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B4D24"/>
    <w:multiLevelType w:val="hybridMultilevel"/>
    <w:tmpl w:val="24FC60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CFB4AAE"/>
    <w:multiLevelType w:val="hybridMultilevel"/>
    <w:tmpl w:val="786AF4D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40F6CFE"/>
    <w:multiLevelType w:val="hybridMultilevel"/>
    <w:tmpl w:val="2CE6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6960D3"/>
    <w:multiLevelType w:val="hybridMultilevel"/>
    <w:tmpl w:val="B22254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473670B"/>
    <w:multiLevelType w:val="hybridMultilevel"/>
    <w:tmpl w:val="20D03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E95CBD"/>
    <w:multiLevelType w:val="hybridMultilevel"/>
    <w:tmpl w:val="8882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786517"/>
    <w:multiLevelType w:val="hybridMultilevel"/>
    <w:tmpl w:val="1ED0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A4723B"/>
    <w:multiLevelType w:val="hybridMultilevel"/>
    <w:tmpl w:val="17F6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2C16E9"/>
    <w:multiLevelType w:val="hybridMultilevel"/>
    <w:tmpl w:val="260E63FA"/>
    <w:lvl w:ilvl="0" w:tplc="DBB89A3A">
      <w:start w:val="1"/>
      <w:numFmt w:val="bullet"/>
      <w:pStyle w:val="Style1"/>
      <w:lvlText w:val="o"/>
      <w:lvlJc w:val="left"/>
      <w:pPr>
        <w:ind w:left="6480" w:hanging="360"/>
      </w:pPr>
      <w:rPr>
        <w:rFonts w:ascii="Courier New" w:hAnsi="Courier New" w:cs="Courier New"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num w:numId="1" w16cid:durableId="1349795252">
    <w:abstractNumId w:val="0"/>
  </w:num>
  <w:num w:numId="2" w16cid:durableId="1394693074">
    <w:abstractNumId w:val="24"/>
  </w:num>
  <w:num w:numId="3" w16cid:durableId="1936399546">
    <w:abstractNumId w:val="22"/>
  </w:num>
  <w:num w:numId="4" w16cid:durableId="2084644239">
    <w:abstractNumId w:val="17"/>
  </w:num>
  <w:num w:numId="5" w16cid:durableId="998120547">
    <w:abstractNumId w:val="23"/>
  </w:num>
  <w:num w:numId="6" w16cid:durableId="1240364513">
    <w:abstractNumId w:val="10"/>
  </w:num>
  <w:num w:numId="7" w16cid:durableId="653216798">
    <w:abstractNumId w:val="25"/>
  </w:num>
  <w:num w:numId="8" w16cid:durableId="1283918246">
    <w:abstractNumId w:val="27"/>
  </w:num>
  <w:num w:numId="9" w16cid:durableId="284040401">
    <w:abstractNumId w:val="20"/>
  </w:num>
  <w:num w:numId="10" w16cid:durableId="390731811">
    <w:abstractNumId w:val="13"/>
  </w:num>
  <w:num w:numId="11" w16cid:durableId="435566435">
    <w:abstractNumId w:val="4"/>
  </w:num>
  <w:num w:numId="12" w16cid:durableId="763495132">
    <w:abstractNumId w:val="35"/>
  </w:num>
  <w:num w:numId="13" w16cid:durableId="1974483245">
    <w:abstractNumId w:val="15"/>
  </w:num>
  <w:num w:numId="14" w16cid:durableId="1106969621">
    <w:abstractNumId w:val="26"/>
  </w:num>
  <w:num w:numId="15" w16cid:durableId="1195773217">
    <w:abstractNumId w:val="33"/>
  </w:num>
  <w:num w:numId="16" w16cid:durableId="942954585">
    <w:abstractNumId w:val="2"/>
  </w:num>
  <w:num w:numId="17" w16cid:durableId="404954696">
    <w:abstractNumId w:val="11"/>
  </w:num>
  <w:num w:numId="18" w16cid:durableId="1810825795">
    <w:abstractNumId w:val="36"/>
  </w:num>
  <w:num w:numId="19" w16cid:durableId="497576850">
    <w:abstractNumId w:val="3"/>
  </w:num>
  <w:num w:numId="20" w16cid:durableId="8484253">
    <w:abstractNumId w:val="32"/>
  </w:num>
  <w:num w:numId="21" w16cid:durableId="1651639016">
    <w:abstractNumId w:val="16"/>
  </w:num>
  <w:num w:numId="22" w16cid:durableId="1015227548">
    <w:abstractNumId w:val="14"/>
  </w:num>
  <w:num w:numId="23" w16cid:durableId="538906498">
    <w:abstractNumId w:val="7"/>
  </w:num>
  <w:num w:numId="24" w16cid:durableId="1386374615">
    <w:abstractNumId w:val="21"/>
  </w:num>
  <w:num w:numId="25" w16cid:durableId="2086148346">
    <w:abstractNumId w:val="30"/>
  </w:num>
  <w:num w:numId="26" w16cid:durableId="343289334">
    <w:abstractNumId w:val="34"/>
  </w:num>
  <w:num w:numId="27" w16cid:durableId="1269197596">
    <w:abstractNumId w:val="28"/>
  </w:num>
  <w:num w:numId="28" w16cid:durableId="974485717">
    <w:abstractNumId w:val="29"/>
  </w:num>
  <w:num w:numId="29" w16cid:durableId="2083678230">
    <w:abstractNumId w:val="31"/>
  </w:num>
  <w:num w:numId="30" w16cid:durableId="1893031188">
    <w:abstractNumId w:val="1"/>
  </w:num>
  <w:num w:numId="31" w16cid:durableId="503128656">
    <w:abstractNumId w:val="12"/>
  </w:num>
  <w:num w:numId="32" w16cid:durableId="1095059361">
    <w:abstractNumId w:val="18"/>
  </w:num>
  <w:num w:numId="33" w16cid:durableId="710543987">
    <w:abstractNumId w:val="9"/>
  </w:num>
  <w:num w:numId="34" w16cid:durableId="874390820">
    <w:abstractNumId w:val="6"/>
  </w:num>
  <w:num w:numId="35" w16cid:durableId="2036497403">
    <w:abstractNumId w:val="8"/>
  </w:num>
  <w:num w:numId="36" w16cid:durableId="1199270528">
    <w:abstractNumId w:val="5"/>
  </w:num>
  <w:num w:numId="37" w16cid:durableId="1814907666">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4E"/>
    <w:rsid w:val="00000197"/>
    <w:rsid w:val="000005C7"/>
    <w:rsid w:val="00001AEB"/>
    <w:rsid w:val="0000416F"/>
    <w:rsid w:val="00004D88"/>
    <w:rsid w:val="00005743"/>
    <w:rsid w:val="000107D9"/>
    <w:rsid w:val="000108B8"/>
    <w:rsid w:val="0001164C"/>
    <w:rsid w:val="00011ADC"/>
    <w:rsid w:val="00013ED0"/>
    <w:rsid w:val="00014E0D"/>
    <w:rsid w:val="0001568D"/>
    <w:rsid w:val="00015E24"/>
    <w:rsid w:val="000166B4"/>
    <w:rsid w:val="00022CAE"/>
    <w:rsid w:val="00022DA0"/>
    <w:rsid w:val="0002476F"/>
    <w:rsid w:val="0002617E"/>
    <w:rsid w:val="00031363"/>
    <w:rsid w:val="000315F7"/>
    <w:rsid w:val="00031760"/>
    <w:rsid w:val="0003185C"/>
    <w:rsid w:val="00031FD0"/>
    <w:rsid w:val="00033E21"/>
    <w:rsid w:val="00034039"/>
    <w:rsid w:val="000362C2"/>
    <w:rsid w:val="00036B02"/>
    <w:rsid w:val="00040FDA"/>
    <w:rsid w:val="00042EE4"/>
    <w:rsid w:val="0004450B"/>
    <w:rsid w:val="0004596E"/>
    <w:rsid w:val="00045F04"/>
    <w:rsid w:val="000467A1"/>
    <w:rsid w:val="000506D8"/>
    <w:rsid w:val="000530FA"/>
    <w:rsid w:val="00054750"/>
    <w:rsid w:val="00055630"/>
    <w:rsid w:val="000572F9"/>
    <w:rsid w:val="00057337"/>
    <w:rsid w:val="000609E9"/>
    <w:rsid w:val="00061452"/>
    <w:rsid w:val="000623B2"/>
    <w:rsid w:val="00062813"/>
    <w:rsid w:val="000654D9"/>
    <w:rsid w:val="0006618C"/>
    <w:rsid w:val="0006774A"/>
    <w:rsid w:val="00071096"/>
    <w:rsid w:val="000733A2"/>
    <w:rsid w:val="0007461E"/>
    <w:rsid w:val="000759E8"/>
    <w:rsid w:val="00075F25"/>
    <w:rsid w:val="00076F22"/>
    <w:rsid w:val="00077FA9"/>
    <w:rsid w:val="0008313C"/>
    <w:rsid w:val="000863E2"/>
    <w:rsid w:val="00090E1F"/>
    <w:rsid w:val="00092C7B"/>
    <w:rsid w:val="00093281"/>
    <w:rsid w:val="000932D1"/>
    <w:rsid w:val="00095621"/>
    <w:rsid w:val="00097FF8"/>
    <w:rsid w:val="000A15BE"/>
    <w:rsid w:val="000A266D"/>
    <w:rsid w:val="000A64E4"/>
    <w:rsid w:val="000A7795"/>
    <w:rsid w:val="000B058A"/>
    <w:rsid w:val="000B18DC"/>
    <w:rsid w:val="000B3637"/>
    <w:rsid w:val="000B4A05"/>
    <w:rsid w:val="000B5D80"/>
    <w:rsid w:val="000B616C"/>
    <w:rsid w:val="000C1691"/>
    <w:rsid w:val="000C2234"/>
    <w:rsid w:val="000C2447"/>
    <w:rsid w:val="000C24AF"/>
    <w:rsid w:val="000C24FC"/>
    <w:rsid w:val="000C55A6"/>
    <w:rsid w:val="000C585E"/>
    <w:rsid w:val="000C5C26"/>
    <w:rsid w:val="000D01FC"/>
    <w:rsid w:val="000D1915"/>
    <w:rsid w:val="000D1AB6"/>
    <w:rsid w:val="000D39C3"/>
    <w:rsid w:val="000D4B4D"/>
    <w:rsid w:val="000D7FD9"/>
    <w:rsid w:val="000E111D"/>
    <w:rsid w:val="000E276C"/>
    <w:rsid w:val="000E2EBE"/>
    <w:rsid w:val="000E582F"/>
    <w:rsid w:val="000E674D"/>
    <w:rsid w:val="000E6D24"/>
    <w:rsid w:val="000F14DF"/>
    <w:rsid w:val="000F34B5"/>
    <w:rsid w:val="000F5F7D"/>
    <w:rsid w:val="000F780B"/>
    <w:rsid w:val="00101634"/>
    <w:rsid w:val="00101883"/>
    <w:rsid w:val="0010192E"/>
    <w:rsid w:val="00101D7E"/>
    <w:rsid w:val="001026B1"/>
    <w:rsid w:val="00103F4D"/>
    <w:rsid w:val="0010592F"/>
    <w:rsid w:val="0010665F"/>
    <w:rsid w:val="00107D3B"/>
    <w:rsid w:val="001123F4"/>
    <w:rsid w:val="00113623"/>
    <w:rsid w:val="00113EEC"/>
    <w:rsid w:val="00116F82"/>
    <w:rsid w:val="00117652"/>
    <w:rsid w:val="001203F1"/>
    <w:rsid w:val="00121A3A"/>
    <w:rsid w:val="001230E3"/>
    <w:rsid w:val="0012390D"/>
    <w:rsid w:val="00127C11"/>
    <w:rsid w:val="001370E7"/>
    <w:rsid w:val="00137BEB"/>
    <w:rsid w:val="00137FE5"/>
    <w:rsid w:val="001426C9"/>
    <w:rsid w:val="0014460D"/>
    <w:rsid w:val="00145D05"/>
    <w:rsid w:val="00146BFA"/>
    <w:rsid w:val="00147DB3"/>
    <w:rsid w:val="001525FB"/>
    <w:rsid w:val="00154C98"/>
    <w:rsid w:val="0015668B"/>
    <w:rsid w:val="00156A57"/>
    <w:rsid w:val="0015728F"/>
    <w:rsid w:val="001576BD"/>
    <w:rsid w:val="001605DA"/>
    <w:rsid w:val="0016079E"/>
    <w:rsid w:val="00163EA8"/>
    <w:rsid w:val="00164780"/>
    <w:rsid w:val="001716E5"/>
    <w:rsid w:val="001728F7"/>
    <w:rsid w:val="00172B05"/>
    <w:rsid w:val="0017437A"/>
    <w:rsid w:val="00174A7A"/>
    <w:rsid w:val="00175B0A"/>
    <w:rsid w:val="001806D6"/>
    <w:rsid w:val="00182D75"/>
    <w:rsid w:val="001862DD"/>
    <w:rsid w:val="001863CB"/>
    <w:rsid w:val="00187054"/>
    <w:rsid w:val="00190067"/>
    <w:rsid w:val="00192FC3"/>
    <w:rsid w:val="001955A2"/>
    <w:rsid w:val="00196B9C"/>
    <w:rsid w:val="001A0051"/>
    <w:rsid w:val="001A3C22"/>
    <w:rsid w:val="001A400F"/>
    <w:rsid w:val="001B0110"/>
    <w:rsid w:val="001B246E"/>
    <w:rsid w:val="001B3A42"/>
    <w:rsid w:val="001B6AE9"/>
    <w:rsid w:val="001B7468"/>
    <w:rsid w:val="001C3565"/>
    <w:rsid w:val="001C4A23"/>
    <w:rsid w:val="001C5EF8"/>
    <w:rsid w:val="001C6937"/>
    <w:rsid w:val="001C6B8A"/>
    <w:rsid w:val="001D0E00"/>
    <w:rsid w:val="001D1CD3"/>
    <w:rsid w:val="001D243C"/>
    <w:rsid w:val="001D275E"/>
    <w:rsid w:val="001D36A9"/>
    <w:rsid w:val="001D79AF"/>
    <w:rsid w:val="001D7D05"/>
    <w:rsid w:val="001E004E"/>
    <w:rsid w:val="001E1660"/>
    <w:rsid w:val="001E27F8"/>
    <w:rsid w:val="001E610E"/>
    <w:rsid w:val="001E6E91"/>
    <w:rsid w:val="001E7C3D"/>
    <w:rsid w:val="001F0D84"/>
    <w:rsid w:val="001F2A50"/>
    <w:rsid w:val="001F2B83"/>
    <w:rsid w:val="001F3126"/>
    <w:rsid w:val="001F3760"/>
    <w:rsid w:val="001F420E"/>
    <w:rsid w:val="001F6680"/>
    <w:rsid w:val="001F7353"/>
    <w:rsid w:val="001F7FA7"/>
    <w:rsid w:val="002007BA"/>
    <w:rsid w:val="002017D2"/>
    <w:rsid w:val="00201A24"/>
    <w:rsid w:val="00201B49"/>
    <w:rsid w:val="00202088"/>
    <w:rsid w:val="00203E8C"/>
    <w:rsid w:val="00206CCB"/>
    <w:rsid w:val="00210816"/>
    <w:rsid w:val="00210946"/>
    <w:rsid w:val="002133E2"/>
    <w:rsid w:val="002149C3"/>
    <w:rsid w:val="002153D1"/>
    <w:rsid w:val="00215F55"/>
    <w:rsid w:val="00220658"/>
    <w:rsid w:val="0022134A"/>
    <w:rsid w:val="00221D7E"/>
    <w:rsid w:val="0022284B"/>
    <w:rsid w:val="0022715F"/>
    <w:rsid w:val="0022775C"/>
    <w:rsid w:val="00230129"/>
    <w:rsid w:val="00232972"/>
    <w:rsid w:val="00234376"/>
    <w:rsid w:val="002349BF"/>
    <w:rsid w:val="00234B10"/>
    <w:rsid w:val="00237A94"/>
    <w:rsid w:val="00240B6E"/>
    <w:rsid w:val="002455EC"/>
    <w:rsid w:val="002458DD"/>
    <w:rsid w:val="00246075"/>
    <w:rsid w:val="0024629A"/>
    <w:rsid w:val="00247667"/>
    <w:rsid w:val="00247CB2"/>
    <w:rsid w:val="0025069C"/>
    <w:rsid w:val="00250E52"/>
    <w:rsid w:val="00251486"/>
    <w:rsid w:val="00251B94"/>
    <w:rsid w:val="0025648A"/>
    <w:rsid w:val="00256F1D"/>
    <w:rsid w:val="002574C6"/>
    <w:rsid w:val="00264262"/>
    <w:rsid w:val="00264740"/>
    <w:rsid w:val="00264B62"/>
    <w:rsid w:val="002665AF"/>
    <w:rsid w:val="00267EC3"/>
    <w:rsid w:val="00270DAD"/>
    <w:rsid w:val="002728A5"/>
    <w:rsid w:val="0027364A"/>
    <w:rsid w:val="00273A3F"/>
    <w:rsid w:val="0027578D"/>
    <w:rsid w:val="00277759"/>
    <w:rsid w:val="00281F0D"/>
    <w:rsid w:val="00282299"/>
    <w:rsid w:val="002855F7"/>
    <w:rsid w:val="00286634"/>
    <w:rsid w:val="002907C7"/>
    <w:rsid w:val="002916E3"/>
    <w:rsid w:val="002920DE"/>
    <w:rsid w:val="002943F9"/>
    <w:rsid w:val="00294488"/>
    <w:rsid w:val="00295E30"/>
    <w:rsid w:val="002973B3"/>
    <w:rsid w:val="002A089D"/>
    <w:rsid w:val="002A3F48"/>
    <w:rsid w:val="002A45CD"/>
    <w:rsid w:val="002A56A5"/>
    <w:rsid w:val="002B3634"/>
    <w:rsid w:val="002B3BFD"/>
    <w:rsid w:val="002B4703"/>
    <w:rsid w:val="002C01A7"/>
    <w:rsid w:val="002C0816"/>
    <w:rsid w:val="002C35B1"/>
    <w:rsid w:val="002C3AF0"/>
    <w:rsid w:val="002C3C33"/>
    <w:rsid w:val="002C3DA8"/>
    <w:rsid w:val="002C4E39"/>
    <w:rsid w:val="002C576E"/>
    <w:rsid w:val="002C5CAA"/>
    <w:rsid w:val="002C7DBA"/>
    <w:rsid w:val="002D0304"/>
    <w:rsid w:val="002D0C17"/>
    <w:rsid w:val="002D2B05"/>
    <w:rsid w:val="002D4E4C"/>
    <w:rsid w:val="002D6945"/>
    <w:rsid w:val="002D6975"/>
    <w:rsid w:val="002E19EC"/>
    <w:rsid w:val="002E2461"/>
    <w:rsid w:val="002E515A"/>
    <w:rsid w:val="002E6F0D"/>
    <w:rsid w:val="002F1491"/>
    <w:rsid w:val="002F14CE"/>
    <w:rsid w:val="002F24B7"/>
    <w:rsid w:val="002F2DED"/>
    <w:rsid w:val="002F3A50"/>
    <w:rsid w:val="002F4FF5"/>
    <w:rsid w:val="002F5972"/>
    <w:rsid w:val="002F6889"/>
    <w:rsid w:val="002F7B8F"/>
    <w:rsid w:val="003006D6"/>
    <w:rsid w:val="00301107"/>
    <w:rsid w:val="0030136A"/>
    <w:rsid w:val="00303D3B"/>
    <w:rsid w:val="0030503C"/>
    <w:rsid w:val="0030567E"/>
    <w:rsid w:val="0030673E"/>
    <w:rsid w:val="0030745B"/>
    <w:rsid w:val="00307E53"/>
    <w:rsid w:val="00310D6A"/>
    <w:rsid w:val="003121FB"/>
    <w:rsid w:val="00312484"/>
    <w:rsid w:val="00316A0C"/>
    <w:rsid w:val="00316DE3"/>
    <w:rsid w:val="0032183E"/>
    <w:rsid w:val="003219BE"/>
    <w:rsid w:val="00324D88"/>
    <w:rsid w:val="00324E4E"/>
    <w:rsid w:val="00327E9D"/>
    <w:rsid w:val="00330C21"/>
    <w:rsid w:val="00331A89"/>
    <w:rsid w:val="00331CDB"/>
    <w:rsid w:val="00332A24"/>
    <w:rsid w:val="00332EAC"/>
    <w:rsid w:val="00336188"/>
    <w:rsid w:val="0033715E"/>
    <w:rsid w:val="0034079E"/>
    <w:rsid w:val="0034439B"/>
    <w:rsid w:val="0034560E"/>
    <w:rsid w:val="00345812"/>
    <w:rsid w:val="003458DC"/>
    <w:rsid w:val="00346891"/>
    <w:rsid w:val="003469F4"/>
    <w:rsid w:val="00350143"/>
    <w:rsid w:val="00350E9D"/>
    <w:rsid w:val="0035386A"/>
    <w:rsid w:val="0035464A"/>
    <w:rsid w:val="00355F2A"/>
    <w:rsid w:val="00363040"/>
    <w:rsid w:val="0036591B"/>
    <w:rsid w:val="00367026"/>
    <w:rsid w:val="0037075D"/>
    <w:rsid w:val="00375017"/>
    <w:rsid w:val="00376810"/>
    <w:rsid w:val="00376D91"/>
    <w:rsid w:val="0037764C"/>
    <w:rsid w:val="003779FF"/>
    <w:rsid w:val="00381EBB"/>
    <w:rsid w:val="003823EA"/>
    <w:rsid w:val="0038253D"/>
    <w:rsid w:val="003829F6"/>
    <w:rsid w:val="0038424F"/>
    <w:rsid w:val="00385E63"/>
    <w:rsid w:val="003862B6"/>
    <w:rsid w:val="0038674A"/>
    <w:rsid w:val="00392A1A"/>
    <w:rsid w:val="00392BC3"/>
    <w:rsid w:val="00393447"/>
    <w:rsid w:val="0039654D"/>
    <w:rsid w:val="003A2AC0"/>
    <w:rsid w:val="003A2E6A"/>
    <w:rsid w:val="003A4B22"/>
    <w:rsid w:val="003A4CBA"/>
    <w:rsid w:val="003A51BC"/>
    <w:rsid w:val="003A5512"/>
    <w:rsid w:val="003A774E"/>
    <w:rsid w:val="003B2686"/>
    <w:rsid w:val="003B310B"/>
    <w:rsid w:val="003B5098"/>
    <w:rsid w:val="003B6BB4"/>
    <w:rsid w:val="003C49A3"/>
    <w:rsid w:val="003C5C3A"/>
    <w:rsid w:val="003C5FEF"/>
    <w:rsid w:val="003D221D"/>
    <w:rsid w:val="003D2456"/>
    <w:rsid w:val="003D363A"/>
    <w:rsid w:val="003D3A42"/>
    <w:rsid w:val="003D3E30"/>
    <w:rsid w:val="003D613A"/>
    <w:rsid w:val="003D6204"/>
    <w:rsid w:val="003D6473"/>
    <w:rsid w:val="003D69FD"/>
    <w:rsid w:val="003E09A1"/>
    <w:rsid w:val="003E1792"/>
    <w:rsid w:val="003E5BB4"/>
    <w:rsid w:val="003F7B0C"/>
    <w:rsid w:val="0040062B"/>
    <w:rsid w:val="00401588"/>
    <w:rsid w:val="00402D49"/>
    <w:rsid w:val="00411D1D"/>
    <w:rsid w:val="00412850"/>
    <w:rsid w:val="00413A44"/>
    <w:rsid w:val="004149F4"/>
    <w:rsid w:val="00417FEB"/>
    <w:rsid w:val="00420E7F"/>
    <w:rsid w:val="00423FAF"/>
    <w:rsid w:val="004254CA"/>
    <w:rsid w:val="004265A8"/>
    <w:rsid w:val="00427636"/>
    <w:rsid w:val="00427A32"/>
    <w:rsid w:val="00430131"/>
    <w:rsid w:val="004313EB"/>
    <w:rsid w:val="00431C0F"/>
    <w:rsid w:val="00432921"/>
    <w:rsid w:val="00434960"/>
    <w:rsid w:val="00437CEC"/>
    <w:rsid w:val="00437D20"/>
    <w:rsid w:val="0044125D"/>
    <w:rsid w:val="00443088"/>
    <w:rsid w:val="004458FA"/>
    <w:rsid w:val="004523ED"/>
    <w:rsid w:val="004543DA"/>
    <w:rsid w:val="00454F40"/>
    <w:rsid w:val="00455A3F"/>
    <w:rsid w:val="0045600B"/>
    <w:rsid w:val="0045634C"/>
    <w:rsid w:val="0045695A"/>
    <w:rsid w:val="0046004F"/>
    <w:rsid w:val="004628CD"/>
    <w:rsid w:val="00464EC9"/>
    <w:rsid w:val="00465545"/>
    <w:rsid w:val="00467916"/>
    <w:rsid w:val="00467DEF"/>
    <w:rsid w:val="00470B08"/>
    <w:rsid w:val="0047223D"/>
    <w:rsid w:val="00472D33"/>
    <w:rsid w:val="00473174"/>
    <w:rsid w:val="004743E2"/>
    <w:rsid w:val="00481CF6"/>
    <w:rsid w:val="0048645B"/>
    <w:rsid w:val="00487495"/>
    <w:rsid w:val="004877CA"/>
    <w:rsid w:val="004879E2"/>
    <w:rsid w:val="00490063"/>
    <w:rsid w:val="00491977"/>
    <w:rsid w:val="004937FE"/>
    <w:rsid w:val="004977E0"/>
    <w:rsid w:val="00497DE0"/>
    <w:rsid w:val="004A2A68"/>
    <w:rsid w:val="004A2FB2"/>
    <w:rsid w:val="004A4CFC"/>
    <w:rsid w:val="004A78D2"/>
    <w:rsid w:val="004B01B0"/>
    <w:rsid w:val="004B2FDC"/>
    <w:rsid w:val="004B3F32"/>
    <w:rsid w:val="004B48C5"/>
    <w:rsid w:val="004B65E0"/>
    <w:rsid w:val="004C04D2"/>
    <w:rsid w:val="004C3C0C"/>
    <w:rsid w:val="004C6200"/>
    <w:rsid w:val="004C7E3E"/>
    <w:rsid w:val="004C7E6F"/>
    <w:rsid w:val="004D0283"/>
    <w:rsid w:val="004D2543"/>
    <w:rsid w:val="004D763F"/>
    <w:rsid w:val="004D77DF"/>
    <w:rsid w:val="004E3F83"/>
    <w:rsid w:val="004F0A67"/>
    <w:rsid w:val="004F1337"/>
    <w:rsid w:val="004F1406"/>
    <w:rsid w:val="004F28CE"/>
    <w:rsid w:val="004F541D"/>
    <w:rsid w:val="004F6303"/>
    <w:rsid w:val="004F6532"/>
    <w:rsid w:val="004F7A12"/>
    <w:rsid w:val="00500E2A"/>
    <w:rsid w:val="005014AF"/>
    <w:rsid w:val="005034AA"/>
    <w:rsid w:val="00506AA7"/>
    <w:rsid w:val="005119EA"/>
    <w:rsid w:val="005123F1"/>
    <w:rsid w:val="005135A1"/>
    <w:rsid w:val="00513B6A"/>
    <w:rsid w:val="005175A9"/>
    <w:rsid w:val="00517F46"/>
    <w:rsid w:val="00520C9B"/>
    <w:rsid w:val="00524327"/>
    <w:rsid w:val="00526C82"/>
    <w:rsid w:val="0052756A"/>
    <w:rsid w:val="00527825"/>
    <w:rsid w:val="00527AF3"/>
    <w:rsid w:val="00531857"/>
    <w:rsid w:val="00532358"/>
    <w:rsid w:val="00533094"/>
    <w:rsid w:val="00533D6A"/>
    <w:rsid w:val="00534180"/>
    <w:rsid w:val="00534DBB"/>
    <w:rsid w:val="00541399"/>
    <w:rsid w:val="00543414"/>
    <w:rsid w:val="00544C0C"/>
    <w:rsid w:val="00546F65"/>
    <w:rsid w:val="00552FDD"/>
    <w:rsid w:val="00553EA1"/>
    <w:rsid w:val="005540D0"/>
    <w:rsid w:val="005541E6"/>
    <w:rsid w:val="00555E48"/>
    <w:rsid w:val="00556535"/>
    <w:rsid w:val="005627EF"/>
    <w:rsid w:val="00562EC9"/>
    <w:rsid w:val="00563315"/>
    <w:rsid w:val="005634F0"/>
    <w:rsid w:val="00564009"/>
    <w:rsid w:val="00566B2A"/>
    <w:rsid w:val="005705C7"/>
    <w:rsid w:val="005732B6"/>
    <w:rsid w:val="005733F1"/>
    <w:rsid w:val="00573A48"/>
    <w:rsid w:val="005747DD"/>
    <w:rsid w:val="005773CB"/>
    <w:rsid w:val="00577A42"/>
    <w:rsid w:val="0058121B"/>
    <w:rsid w:val="005820AE"/>
    <w:rsid w:val="0058440B"/>
    <w:rsid w:val="00584D6A"/>
    <w:rsid w:val="00587339"/>
    <w:rsid w:val="00590D21"/>
    <w:rsid w:val="0059258F"/>
    <w:rsid w:val="00593F4E"/>
    <w:rsid w:val="005971D6"/>
    <w:rsid w:val="00597940"/>
    <w:rsid w:val="00597969"/>
    <w:rsid w:val="005A2A90"/>
    <w:rsid w:val="005A3B89"/>
    <w:rsid w:val="005A6018"/>
    <w:rsid w:val="005B0D35"/>
    <w:rsid w:val="005B1005"/>
    <w:rsid w:val="005B118D"/>
    <w:rsid w:val="005B1D11"/>
    <w:rsid w:val="005B47FB"/>
    <w:rsid w:val="005B5304"/>
    <w:rsid w:val="005B5D28"/>
    <w:rsid w:val="005B6276"/>
    <w:rsid w:val="005C068C"/>
    <w:rsid w:val="005C1D7A"/>
    <w:rsid w:val="005C2644"/>
    <w:rsid w:val="005D0387"/>
    <w:rsid w:val="005D1258"/>
    <w:rsid w:val="005D2E33"/>
    <w:rsid w:val="005D4AF7"/>
    <w:rsid w:val="005D4E5A"/>
    <w:rsid w:val="005D61B4"/>
    <w:rsid w:val="005D7744"/>
    <w:rsid w:val="005E044E"/>
    <w:rsid w:val="005E2787"/>
    <w:rsid w:val="005E5353"/>
    <w:rsid w:val="005E7565"/>
    <w:rsid w:val="005F0359"/>
    <w:rsid w:val="005F32F2"/>
    <w:rsid w:val="005F462A"/>
    <w:rsid w:val="00600952"/>
    <w:rsid w:val="00601DBA"/>
    <w:rsid w:val="0060328C"/>
    <w:rsid w:val="00606ADA"/>
    <w:rsid w:val="006076DC"/>
    <w:rsid w:val="00607907"/>
    <w:rsid w:val="00610A4C"/>
    <w:rsid w:val="00612D5D"/>
    <w:rsid w:val="00613251"/>
    <w:rsid w:val="00614F79"/>
    <w:rsid w:val="00615867"/>
    <w:rsid w:val="00616632"/>
    <w:rsid w:val="00617972"/>
    <w:rsid w:val="00621F5B"/>
    <w:rsid w:val="00624CD2"/>
    <w:rsid w:val="00627502"/>
    <w:rsid w:val="00627C45"/>
    <w:rsid w:val="00633537"/>
    <w:rsid w:val="00633BB8"/>
    <w:rsid w:val="0063497F"/>
    <w:rsid w:val="0063502E"/>
    <w:rsid w:val="00635AC9"/>
    <w:rsid w:val="00636FB7"/>
    <w:rsid w:val="006417DF"/>
    <w:rsid w:val="0064185A"/>
    <w:rsid w:val="0064324C"/>
    <w:rsid w:val="006439EC"/>
    <w:rsid w:val="00643D60"/>
    <w:rsid w:val="0064431D"/>
    <w:rsid w:val="006448AA"/>
    <w:rsid w:val="00647F7F"/>
    <w:rsid w:val="006516E2"/>
    <w:rsid w:val="00652547"/>
    <w:rsid w:val="00652779"/>
    <w:rsid w:val="00652C08"/>
    <w:rsid w:val="00654EE0"/>
    <w:rsid w:val="0065574D"/>
    <w:rsid w:val="00656AFA"/>
    <w:rsid w:val="00660C08"/>
    <w:rsid w:val="0066483C"/>
    <w:rsid w:val="00664C16"/>
    <w:rsid w:val="006679E7"/>
    <w:rsid w:val="0067017E"/>
    <w:rsid w:val="006704B3"/>
    <w:rsid w:val="00670521"/>
    <w:rsid w:val="00671B7A"/>
    <w:rsid w:val="0067552D"/>
    <w:rsid w:val="00675E35"/>
    <w:rsid w:val="00677589"/>
    <w:rsid w:val="006803F5"/>
    <w:rsid w:val="006810E0"/>
    <w:rsid w:val="00681111"/>
    <w:rsid w:val="006844D9"/>
    <w:rsid w:val="00684633"/>
    <w:rsid w:val="00692041"/>
    <w:rsid w:val="00693799"/>
    <w:rsid w:val="00694FC4"/>
    <w:rsid w:val="00696929"/>
    <w:rsid w:val="006A025C"/>
    <w:rsid w:val="006A0524"/>
    <w:rsid w:val="006A08A9"/>
    <w:rsid w:val="006A3021"/>
    <w:rsid w:val="006A4BEF"/>
    <w:rsid w:val="006A4CBB"/>
    <w:rsid w:val="006A572C"/>
    <w:rsid w:val="006A65C7"/>
    <w:rsid w:val="006B487C"/>
    <w:rsid w:val="006B6570"/>
    <w:rsid w:val="006C049C"/>
    <w:rsid w:val="006C220A"/>
    <w:rsid w:val="006C45E8"/>
    <w:rsid w:val="006C5ED8"/>
    <w:rsid w:val="006C777C"/>
    <w:rsid w:val="006D02E8"/>
    <w:rsid w:val="006D1F4E"/>
    <w:rsid w:val="006D4E20"/>
    <w:rsid w:val="006D665B"/>
    <w:rsid w:val="006E05B9"/>
    <w:rsid w:val="006E6691"/>
    <w:rsid w:val="006E6780"/>
    <w:rsid w:val="006E6B4F"/>
    <w:rsid w:val="006E7504"/>
    <w:rsid w:val="006F0526"/>
    <w:rsid w:val="006F2B71"/>
    <w:rsid w:val="006F37F0"/>
    <w:rsid w:val="006F3CAE"/>
    <w:rsid w:val="006F5A0D"/>
    <w:rsid w:val="006F5E14"/>
    <w:rsid w:val="00700195"/>
    <w:rsid w:val="00700691"/>
    <w:rsid w:val="00701136"/>
    <w:rsid w:val="00702B4D"/>
    <w:rsid w:val="00703E8C"/>
    <w:rsid w:val="00706158"/>
    <w:rsid w:val="007063ED"/>
    <w:rsid w:val="007073EE"/>
    <w:rsid w:val="00707BAD"/>
    <w:rsid w:val="00707D67"/>
    <w:rsid w:val="00710E40"/>
    <w:rsid w:val="00714413"/>
    <w:rsid w:val="0071497F"/>
    <w:rsid w:val="00720518"/>
    <w:rsid w:val="007221A5"/>
    <w:rsid w:val="00723A85"/>
    <w:rsid w:val="00724F95"/>
    <w:rsid w:val="0072671A"/>
    <w:rsid w:val="00731233"/>
    <w:rsid w:val="007326F4"/>
    <w:rsid w:val="007328F9"/>
    <w:rsid w:val="0073297A"/>
    <w:rsid w:val="00733DB3"/>
    <w:rsid w:val="00733DD0"/>
    <w:rsid w:val="0073429A"/>
    <w:rsid w:val="007369F4"/>
    <w:rsid w:val="007372FE"/>
    <w:rsid w:val="00737425"/>
    <w:rsid w:val="00740796"/>
    <w:rsid w:val="00741EF2"/>
    <w:rsid w:val="00746066"/>
    <w:rsid w:val="007507C5"/>
    <w:rsid w:val="00753953"/>
    <w:rsid w:val="0075759A"/>
    <w:rsid w:val="00761E45"/>
    <w:rsid w:val="00763FA3"/>
    <w:rsid w:val="0076429C"/>
    <w:rsid w:val="00771629"/>
    <w:rsid w:val="0077167E"/>
    <w:rsid w:val="00773B83"/>
    <w:rsid w:val="00776D3F"/>
    <w:rsid w:val="0077709F"/>
    <w:rsid w:val="007806A8"/>
    <w:rsid w:val="0078534A"/>
    <w:rsid w:val="00785D9F"/>
    <w:rsid w:val="007919FA"/>
    <w:rsid w:val="00794F53"/>
    <w:rsid w:val="00796520"/>
    <w:rsid w:val="00796E96"/>
    <w:rsid w:val="0079778C"/>
    <w:rsid w:val="007A1062"/>
    <w:rsid w:val="007A143B"/>
    <w:rsid w:val="007A1D0E"/>
    <w:rsid w:val="007A2D4F"/>
    <w:rsid w:val="007A4F81"/>
    <w:rsid w:val="007B52D9"/>
    <w:rsid w:val="007B640D"/>
    <w:rsid w:val="007C2AA8"/>
    <w:rsid w:val="007C4580"/>
    <w:rsid w:val="007D25BF"/>
    <w:rsid w:val="007D5670"/>
    <w:rsid w:val="007D7056"/>
    <w:rsid w:val="007D7065"/>
    <w:rsid w:val="007E0196"/>
    <w:rsid w:val="007E30D6"/>
    <w:rsid w:val="007E3ABC"/>
    <w:rsid w:val="007E4138"/>
    <w:rsid w:val="007E56AA"/>
    <w:rsid w:val="007E77A3"/>
    <w:rsid w:val="007F0A5C"/>
    <w:rsid w:val="007F155F"/>
    <w:rsid w:val="007F2A7A"/>
    <w:rsid w:val="007F2CCC"/>
    <w:rsid w:val="007F2D4B"/>
    <w:rsid w:val="007F5954"/>
    <w:rsid w:val="007F5C0F"/>
    <w:rsid w:val="007F738D"/>
    <w:rsid w:val="00801629"/>
    <w:rsid w:val="00802E57"/>
    <w:rsid w:val="00803B6A"/>
    <w:rsid w:val="008050EB"/>
    <w:rsid w:val="00810761"/>
    <w:rsid w:val="00811876"/>
    <w:rsid w:val="008122AD"/>
    <w:rsid w:val="00812AED"/>
    <w:rsid w:val="00812D9B"/>
    <w:rsid w:val="0081350B"/>
    <w:rsid w:val="00814331"/>
    <w:rsid w:val="00814520"/>
    <w:rsid w:val="00814BBA"/>
    <w:rsid w:val="00814C91"/>
    <w:rsid w:val="0081544B"/>
    <w:rsid w:val="00815735"/>
    <w:rsid w:val="0081581C"/>
    <w:rsid w:val="00820A0C"/>
    <w:rsid w:val="00821BC4"/>
    <w:rsid w:val="0082482A"/>
    <w:rsid w:val="00825391"/>
    <w:rsid w:val="008253C5"/>
    <w:rsid w:val="008310AB"/>
    <w:rsid w:val="008351E7"/>
    <w:rsid w:val="00835C11"/>
    <w:rsid w:val="00841B78"/>
    <w:rsid w:val="00844173"/>
    <w:rsid w:val="0084423B"/>
    <w:rsid w:val="008463A6"/>
    <w:rsid w:val="00852599"/>
    <w:rsid w:val="00853A57"/>
    <w:rsid w:val="00855D19"/>
    <w:rsid w:val="0085605F"/>
    <w:rsid w:val="00856061"/>
    <w:rsid w:val="0085623D"/>
    <w:rsid w:val="00856B98"/>
    <w:rsid w:val="0086029F"/>
    <w:rsid w:val="008611A4"/>
    <w:rsid w:val="008625E8"/>
    <w:rsid w:val="00863601"/>
    <w:rsid w:val="00863885"/>
    <w:rsid w:val="00864885"/>
    <w:rsid w:val="00867C02"/>
    <w:rsid w:val="008727A5"/>
    <w:rsid w:val="008727ED"/>
    <w:rsid w:val="008744B1"/>
    <w:rsid w:val="008768FC"/>
    <w:rsid w:val="00880D4A"/>
    <w:rsid w:val="00882E36"/>
    <w:rsid w:val="00884497"/>
    <w:rsid w:val="00886663"/>
    <w:rsid w:val="008903DA"/>
    <w:rsid w:val="008903F4"/>
    <w:rsid w:val="00893584"/>
    <w:rsid w:val="0089363B"/>
    <w:rsid w:val="00893CFF"/>
    <w:rsid w:val="00894959"/>
    <w:rsid w:val="00895A2F"/>
    <w:rsid w:val="00897829"/>
    <w:rsid w:val="008A2C12"/>
    <w:rsid w:val="008A385F"/>
    <w:rsid w:val="008A634E"/>
    <w:rsid w:val="008A6840"/>
    <w:rsid w:val="008A6AED"/>
    <w:rsid w:val="008A6D83"/>
    <w:rsid w:val="008B31D9"/>
    <w:rsid w:val="008B4F16"/>
    <w:rsid w:val="008B5D57"/>
    <w:rsid w:val="008B6319"/>
    <w:rsid w:val="008B6992"/>
    <w:rsid w:val="008C07BE"/>
    <w:rsid w:val="008C1139"/>
    <w:rsid w:val="008C7569"/>
    <w:rsid w:val="008D2816"/>
    <w:rsid w:val="008D2F5C"/>
    <w:rsid w:val="008D3D94"/>
    <w:rsid w:val="008D5572"/>
    <w:rsid w:val="008D5953"/>
    <w:rsid w:val="008D695E"/>
    <w:rsid w:val="008D6F43"/>
    <w:rsid w:val="008E0E1A"/>
    <w:rsid w:val="008E16C7"/>
    <w:rsid w:val="008E2296"/>
    <w:rsid w:val="008E3656"/>
    <w:rsid w:val="008E3A20"/>
    <w:rsid w:val="008E6A83"/>
    <w:rsid w:val="008E7266"/>
    <w:rsid w:val="008E7555"/>
    <w:rsid w:val="008F0BCB"/>
    <w:rsid w:val="008F3BFE"/>
    <w:rsid w:val="00900F1E"/>
    <w:rsid w:val="00902C0D"/>
    <w:rsid w:val="00903330"/>
    <w:rsid w:val="00903F1E"/>
    <w:rsid w:val="00905552"/>
    <w:rsid w:val="00906A5F"/>
    <w:rsid w:val="00906CAB"/>
    <w:rsid w:val="00906D5E"/>
    <w:rsid w:val="009108BC"/>
    <w:rsid w:val="0091232A"/>
    <w:rsid w:val="0091292A"/>
    <w:rsid w:val="00913000"/>
    <w:rsid w:val="00916801"/>
    <w:rsid w:val="00916A7F"/>
    <w:rsid w:val="00917854"/>
    <w:rsid w:val="0092002F"/>
    <w:rsid w:val="00921D45"/>
    <w:rsid w:val="00922AD1"/>
    <w:rsid w:val="00924B1A"/>
    <w:rsid w:val="00927206"/>
    <w:rsid w:val="0093450D"/>
    <w:rsid w:val="009402FD"/>
    <w:rsid w:val="0094128E"/>
    <w:rsid w:val="00941F63"/>
    <w:rsid w:val="0094391A"/>
    <w:rsid w:val="00953ACA"/>
    <w:rsid w:val="00954400"/>
    <w:rsid w:val="009563C3"/>
    <w:rsid w:val="0095643B"/>
    <w:rsid w:val="0095725E"/>
    <w:rsid w:val="009575E3"/>
    <w:rsid w:val="00961927"/>
    <w:rsid w:val="00963CA1"/>
    <w:rsid w:val="00964832"/>
    <w:rsid w:val="0096763C"/>
    <w:rsid w:val="00970C89"/>
    <w:rsid w:val="00971589"/>
    <w:rsid w:val="009737F8"/>
    <w:rsid w:val="0097636A"/>
    <w:rsid w:val="00981514"/>
    <w:rsid w:val="00981F5C"/>
    <w:rsid w:val="0098234D"/>
    <w:rsid w:val="009823B9"/>
    <w:rsid w:val="00987163"/>
    <w:rsid w:val="00987EA7"/>
    <w:rsid w:val="00990B47"/>
    <w:rsid w:val="00990E1C"/>
    <w:rsid w:val="00991E81"/>
    <w:rsid w:val="009A0001"/>
    <w:rsid w:val="009A275A"/>
    <w:rsid w:val="009A5F61"/>
    <w:rsid w:val="009A6FC6"/>
    <w:rsid w:val="009A746C"/>
    <w:rsid w:val="009B0321"/>
    <w:rsid w:val="009B035A"/>
    <w:rsid w:val="009B262C"/>
    <w:rsid w:val="009B47EA"/>
    <w:rsid w:val="009B5DF4"/>
    <w:rsid w:val="009B5F63"/>
    <w:rsid w:val="009B6F66"/>
    <w:rsid w:val="009C1900"/>
    <w:rsid w:val="009C27F0"/>
    <w:rsid w:val="009C5CEF"/>
    <w:rsid w:val="009C5F62"/>
    <w:rsid w:val="009C6F82"/>
    <w:rsid w:val="009D07BA"/>
    <w:rsid w:val="009D10E7"/>
    <w:rsid w:val="009D24D4"/>
    <w:rsid w:val="009D4859"/>
    <w:rsid w:val="009D65BC"/>
    <w:rsid w:val="009E14CF"/>
    <w:rsid w:val="009E179D"/>
    <w:rsid w:val="009E1DA3"/>
    <w:rsid w:val="009E2BAC"/>
    <w:rsid w:val="009E3498"/>
    <w:rsid w:val="009E3E0F"/>
    <w:rsid w:val="009E64EA"/>
    <w:rsid w:val="009E66A4"/>
    <w:rsid w:val="009E6A33"/>
    <w:rsid w:val="009F09FD"/>
    <w:rsid w:val="009F1650"/>
    <w:rsid w:val="009F30D8"/>
    <w:rsid w:val="009F3A1D"/>
    <w:rsid w:val="009F4912"/>
    <w:rsid w:val="009F6BFA"/>
    <w:rsid w:val="009F7412"/>
    <w:rsid w:val="009F783F"/>
    <w:rsid w:val="00A0007C"/>
    <w:rsid w:val="00A00514"/>
    <w:rsid w:val="00A00846"/>
    <w:rsid w:val="00A00BC7"/>
    <w:rsid w:val="00A02EEF"/>
    <w:rsid w:val="00A03469"/>
    <w:rsid w:val="00A046AD"/>
    <w:rsid w:val="00A11F1E"/>
    <w:rsid w:val="00A124B9"/>
    <w:rsid w:val="00A14CB1"/>
    <w:rsid w:val="00A17775"/>
    <w:rsid w:val="00A24407"/>
    <w:rsid w:val="00A268E2"/>
    <w:rsid w:val="00A30A98"/>
    <w:rsid w:val="00A3246B"/>
    <w:rsid w:val="00A3517C"/>
    <w:rsid w:val="00A355F8"/>
    <w:rsid w:val="00A36A33"/>
    <w:rsid w:val="00A40EF8"/>
    <w:rsid w:val="00A41119"/>
    <w:rsid w:val="00A43920"/>
    <w:rsid w:val="00A4487E"/>
    <w:rsid w:val="00A45D88"/>
    <w:rsid w:val="00A50877"/>
    <w:rsid w:val="00A5174E"/>
    <w:rsid w:val="00A5256C"/>
    <w:rsid w:val="00A53B24"/>
    <w:rsid w:val="00A54D45"/>
    <w:rsid w:val="00A63E26"/>
    <w:rsid w:val="00A640CB"/>
    <w:rsid w:val="00A646D7"/>
    <w:rsid w:val="00A64783"/>
    <w:rsid w:val="00A66817"/>
    <w:rsid w:val="00A66950"/>
    <w:rsid w:val="00A72727"/>
    <w:rsid w:val="00A75B7E"/>
    <w:rsid w:val="00A768E8"/>
    <w:rsid w:val="00A77C3A"/>
    <w:rsid w:val="00A812B3"/>
    <w:rsid w:val="00A848C8"/>
    <w:rsid w:val="00A84CD6"/>
    <w:rsid w:val="00A9079E"/>
    <w:rsid w:val="00A917C9"/>
    <w:rsid w:val="00A92101"/>
    <w:rsid w:val="00A93060"/>
    <w:rsid w:val="00A95D9A"/>
    <w:rsid w:val="00A977A0"/>
    <w:rsid w:val="00AA6605"/>
    <w:rsid w:val="00AB1108"/>
    <w:rsid w:val="00AB1900"/>
    <w:rsid w:val="00AB3248"/>
    <w:rsid w:val="00AB4BD4"/>
    <w:rsid w:val="00AB598D"/>
    <w:rsid w:val="00AB6507"/>
    <w:rsid w:val="00AB674F"/>
    <w:rsid w:val="00AB731C"/>
    <w:rsid w:val="00AC103C"/>
    <w:rsid w:val="00AC20AA"/>
    <w:rsid w:val="00AC5155"/>
    <w:rsid w:val="00AC62D6"/>
    <w:rsid w:val="00AC6413"/>
    <w:rsid w:val="00AC7817"/>
    <w:rsid w:val="00AC7958"/>
    <w:rsid w:val="00AD1BFF"/>
    <w:rsid w:val="00AD1FC5"/>
    <w:rsid w:val="00AD24B1"/>
    <w:rsid w:val="00AD2547"/>
    <w:rsid w:val="00AD7052"/>
    <w:rsid w:val="00AD7C2C"/>
    <w:rsid w:val="00AE140F"/>
    <w:rsid w:val="00AE1DC0"/>
    <w:rsid w:val="00AE24D7"/>
    <w:rsid w:val="00AE45DB"/>
    <w:rsid w:val="00AE4EF4"/>
    <w:rsid w:val="00AE554A"/>
    <w:rsid w:val="00AE5C85"/>
    <w:rsid w:val="00AE6B55"/>
    <w:rsid w:val="00AE6B91"/>
    <w:rsid w:val="00AE6D7D"/>
    <w:rsid w:val="00AE72AA"/>
    <w:rsid w:val="00AF19EF"/>
    <w:rsid w:val="00AF3D9C"/>
    <w:rsid w:val="00AF3FC2"/>
    <w:rsid w:val="00AF5383"/>
    <w:rsid w:val="00AF5A55"/>
    <w:rsid w:val="00AF6A0D"/>
    <w:rsid w:val="00AF7217"/>
    <w:rsid w:val="00B0235E"/>
    <w:rsid w:val="00B0264C"/>
    <w:rsid w:val="00B02E65"/>
    <w:rsid w:val="00B051B5"/>
    <w:rsid w:val="00B055C7"/>
    <w:rsid w:val="00B055FC"/>
    <w:rsid w:val="00B07F45"/>
    <w:rsid w:val="00B10A56"/>
    <w:rsid w:val="00B12670"/>
    <w:rsid w:val="00B13A5D"/>
    <w:rsid w:val="00B244BD"/>
    <w:rsid w:val="00B24A30"/>
    <w:rsid w:val="00B2533E"/>
    <w:rsid w:val="00B26982"/>
    <w:rsid w:val="00B269BF"/>
    <w:rsid w:val="00B26F90"/>
    <w:rsid w:val="00B27EE6"/>
    <w:rsid w:val="00B30FE8"/>
    <w:rsid w:val="00B32175"/>
    <w:rsid w:val="00B3515B"/>
    <w:rsid w:val="00B352EF"/>
    <w:rsid w:val="00B36813"/>
    <w:rsid w:val="00B36A19"/>
    <w:rsid w:val="00B37B47"/>
    <w:rsid w:val="00B40162"/>
    <w:rsid w:val="00B413CD"/>
    <w:rsid w:val="00B43362"/>
    <w:rsid w:val="00B44A42"/>
    <w:rsid w:val="00B44DD5"/>
    <w:rsid w:val="00B46EE1"/>
    <w:rsid w:val="00B47E0D"/>
    <w:rsid w:val="00B5287D"/>
    <w:rsid w:val="00B532E3"/>
    <w:rsid w:val="00B53EB2"/>
    <w:rsid w:val="00B56722"/>
    <w:rsid w:val="00B57496"/>
    <w:rsid w:val="00B575F7"/>
    <w:rsid w:val="00B61290"/>
    <w:rsid w:val="00B61D76"/>
    <w:rsid w:val="00B622C8"/>
    <w:rsid w:val="00B66ED5"/>
    <w:rsid w:val="00B66F68"/>
    <w:rsid w:val="00B7071A"/>
    <w:rsid w:val="00B70D1C"/>
    <w:rsid w:val="00B738AB"/>
    <w:rsid w:val="00B75988"/>
    <w:rsid w:val="00B77C41"/>
    <w:rsid w:val="00B81669"/>
    <w:rsid w:val="00B81B54"/>
    <w:rsid w:val="00B821EC"/>
    <w:rsid w:val="00B82A0F"/>
    <w:rsid w:val="00B874DC"/>
    <w:rsid w:val="00B907B5"/>
    <w:rsid w:val="00B91C6B"/>
    <w:rsid w:val="00B95470"/>
    <w:rsid w:val="00B9626E"/>
    <w:rsid w:val="00BA1FFF"/>
    <w:rsid w:val="00BA283B"/>
    <w:rsid w:val="00BA2CB6"/>
    <w:rsid w:val="00BA3E40"/>
    <w:rsid w:val="00BA4F20"/>
    <w:rsid w:val="00BA543A"/>
    <w:rsid w:val="00BA68CB"/>
    <w:rsid w:val="00BA6DA0"/>
    <w:rsid w:val="00BA72D2"/>
    <w:rsid w:val="00BA7CC0"/>
    <w:rsid w:val="00BB0AEC"/>
    <w:rsid w:val="00BB10EA"/>
    <w:rsid w:val="00BB53BE"/>
    <w:rsid w:val="00BC35A0"/>
    <w:rsid w:val="00BC4038"/>
    <w:rsid w:val="00BC4118"/>
    <w:rsid w:val="00BC5961"/>
    <w:rsid w:val="00BC5E75"/>
    <w:rsid w:val="00BC78C6"/>
    <w:rsid w:val="00BD0AC0"/>
    <w:rsid w:val="00BD1B5E"/>
    <w:rsid w:val="00BD44CA"/>
    <w:rsid w:val="00BD6832"/>
    <w:rsid w:val="00BE0046"/>
    <w:rsid w:val="00BE250F"/>
    <w:rsid w:val="00BE25F6"/>
    <w:rsid w:val="00BE41A8"/>
    <w:rsid w:val="00BE4A33"/>
    <w:rsid w:val="00BE5E5C"/>
    <w:rsid w:val="00BE6447"/>
    <w:rsid w:val="00BE7774"/>
    <w:rsid w:val="00BF0FB7"/>
    <w:rsid w:val="00BF1981"/>
    <w:rsid w:val="00BF1D0A"/>
    <w:rsid w:val="00BF421E"/>
    <w:rsid w:val="00C01D97"/>
    <w:rsid w:val="00C021AB"/>
    <w:rsid w:val="00C07E91"/>
    <w:rsid w:val="00C07F6B"/>
    <w:rsid w:val="00C114A1"/>
    <w:rsid w:val="00C12343"/>
    <w:rsid w:val="00C14B99"/>
    <w:rsid w:val="00C14C84"/>
    <w:rsid w:val="00C16F9A"/>
    <w:rsid w:val="00C178DA"/>
    <w:rsid w:val="00C22BBF"/>
    <w:rsid w:val="00C24779"/>
    <w:rsid w:val="00C2506B"/>
    <w:rsid w:val="00C262BE"/>
    <w:rsid w:val="00C2655E"/>
    <w:rsid w:val="00C26E67"/>
    <w:rsid w:val="00C27C73"/>
    <w:rsid w:val="00C31E6A"/>
    <w:rsid w:val="00C3217A"/>
    <w:rsid w:val="00C33237"/>
    <w:rsid w:val="00C3456D"/>
    <w:rsid w:val="00C34E0A"/>
    <w:rsid w:val="00C37063"/>
    <w:rsid w:val="00C40AAB"/>
    <w:rsid w:val="00C412BF"/>
    <w:rsid w:val="00C438BC"/>
    <w:rsid w:val="00C44650"/>
    <w:rsid w:val="00C4651E"/>
    <w:rsid w:val="00C47896"/>
    <w:rsid w:val="00C51A97"/>
    <w:rsid w:val="00C51EB2"/>
    <w:rsid w:val="00C52947"/>
    <w:rsid w:val="00C52E9B"/>
    <w:rsid w:val="00C52EE4"/>
    <w:rsid w:val="00C5367D"/>
    <w:rsid w:val="00C54AA7"/>
    <w:rsid w:val="00C61084"/>
    <w:rsid w:val="00C61A6B"/>
    <w:rsid w:val="00C6282C"/>
    <w:rsid w:val="00C63504"/>
    <w:rsid w:val="00C64F16"/>
    <w:rsid w:val="00C67367"/>
    <w:rsid w:val="00C6789E"/>
    <w:rsid w:val="00C734E2"/>
    <w:rsid w:val="00C73A4A"/>
    <w:rsid w:val="00C7537B"/>
    <w:rsid w:val="00C75543"/>
    <w:rsid w:val="00C777B6"/>
    <w:rsid w:val="00C809A4"/>
    <w:rsid w:val="00C8205B"/>
    <w:rsid w:val="00C82183"/>
    <w:rsid w:val="00C82683"/>
    <w:rsid w:val="00C82AAF"/>
    <w:rsid w:val="00C837D7"/>
    <w:rsid w:val="00C842A9"/>
    <w:rsid w:val="00C846FE"/>
    <w:rsid w:val="00C8597E"/>
    <w:rsid w:val="00C860CF"/>
    <w:rsid w:val="00C86E39"/>
    <w:rsid w:val="00C87189"/>
    <w:rsid w:val="00C8725E"/>
    <w:rsid w:val="00C9012E"/>
    <w:rsid w:val="00C92413"/>
    <w:rsid w:val="00C95073"/>
    <w:rsid w:val="00C96697"/>
    <w:rsid w:val="00C96C33"/>
    <w:rsid w:val="00CA0FAC"/>
    <w:rsid w:val="00CA0FEB"/>
    <w:rsid w:val="00CA213A"/>
    <w:rsid w:val="00CA621A"/>
    <w:rsid w:val="00CA667A"/>
    <w:rsid w:val="00CA70A7"/>
    <w:rsid w:val="00CB18FF"/>
    <w:rsid w:val="00CB4756"/>
    <w:rsid w:val="00CC0975"/>
    <w:rsid w:val="00CC7B1C"/>
    <w:rsid w:val="00CE018B"/>
    <w:rsid w:val="00CE086C"/>
    <w:rsid w:val="00CE246E"/>
    <w:rsid w:val="00CF26AF"/>
    <w:rsid w:val="00CF2871"/>
    <w:rsid w:val="00CF2F3C"/>
    <w:rsid w:val="00CF2F55"/>
    <w:rsid w:val="00CF30A9"/>
    <w:rsid w:val="00CF34DD"/>
    <w:rsid w:val="00CF4BE8"/>
    <w:rsid w:val="00CF4E6E"/>
    <w:rsid w:val="00CF7DA5"/>
    <w:rsid w:val="00D00B94"/>
    <w:rsid w:val="00D01AAB"/>
    <w:rsid w:val="00D0291A"/>
    <w:rsid w:val="00D02E58"/>
    <w:rsid w:val="00D0314E"/>
    <w:rsid w:val="00D04A30"/>
    <w:rsid w:val="00D04C35"/>
    <w:rsid w:val="00D058FB"/>
    <w:rsid w:val="00D1218C"/>
    <w:rsid w:val="00D1223B"/>
    <w:rsid w:val="00D14E1D"/>
    <w:rsid w:val="00D17083"/>
    <w:rsid w:val="00D20082"/>
    <w:rsid w:val="00D2315A"/>
    <w:rsid w:val="00D26F4A"/>
    <w:rsid w:val="00D27AC0"/>
    <w:rsid w:val="00D34E31"/>
    <w:rsid w:val="00D356F8"/>
    <w:rsid w:val="00D459D3"/>
    <w:rsid w:val="00D502A0"/>
    <w:rsid w:val="00D50FF0"/>
    <w:rsid w:val="00D522D3"/>
    <w:rsid w:val="00D560C5"/>
    <w:rsid w:val="00D5613C"/>
    <w:rsid w:val="00D5661A"/>
    <w:rsid w:val="00D60049"/>
    <w:rsid w:val="00D60D3A"/>
    <w:rsid w:val="00D61BE7"/>
    <w:rsid w:val="00D61C57"/>
    <w:rsid w:val="00D62618"/>
    <w:rsid w:val="00D64656"/>
    <w:rsid w:val="00D64CFC"/>
    <w:rsid w:val="00D6623C"/>
    <w:rsid w:val="00D66537"/>
    <w:rsid w:val="00D67CE7"/>
    <w:rsid w:val="00D82033"/>
    <w:rsid w:val="00D84A86"/>
    <w:rsid w:val="00D8509B"/>
    <w:rsid w:val="00D87D2C"/>
    <w:rsid w:val="00D919DF"/>
    <w:rsid w:val="00D92BBC"/>
    <w:rsid w:val="00D930E0"/>
    <w:rsid w:val="00D93D0D"/>
    <w:rsid w:val="00D97783"/>
    <w:rsid w:val="00DA12F7"/>
    <w:rsid w:val="00DA4FB3"/>
    <w:rsid w:val="00DA589B"/>
    <w:rsid w:val="00DA5A5A"/>
    <w:rsid w:val="00DA5CB5"/>
    <w:rsid w:val="00DB2F65"/>
    <w:rsid w:val="00DB3807"/>
    <w:rsid w:val="00DB47AA"/>
    <w:rsid w:val="00DB7396"/>
    <w:rsid w:val="00DC3C98"/>
    <w:rsid w:val="00DC5C45"/>
    <w:rsid w:val="00DC7828"/>
    <w:rsid w:val="00DC7A9D"/>
    <w:rsid w:val="00DD10A2"/>
    <w:rsid w:val="00DD1729"/>
    <w:rsid w:val="00DD2586"/>
    <w:rsid w:val="00DD3B14"/>
    <w:rsid w:val="00DD3B24"/>
    <w:rsid w:val="00DD48A4"/>
    <w:rsid w:val="00DD5E89"/>
    <w:rsid w:val="00DD6035"/>
    <w:rsid w:val="00DD77F0"/>
    <w:rsid w:val="00DD7C30"/>
    <w:rsid w:val="00DE3AB8"/>
    <w:rsid w:val="00DE3FD0"/>
    <w:rsid w:val="00DE42C1"/>
    <w:rsid w:val="00DE6124"/>
    <w:rsid w:val="00DE7133"/>
    <w:rsid w:val="00DF2A54"/>
    <w:rsid w:val="00DF4DBC"/>
    <w:rsid w:val="00DF573B"/>
    <w:rsid w:val="00DF6F9D"/>
    <w:rsid w:val="00E00B5C"/>
    <w:rsid w:val="00E025FE"/>
    <w:rsid w:val="00E03D4A"/>
    <w:rsid w:val="00E0565A"/>
    <w:rsid w:val="00E116DA"/>
    <w:rsid w:val="00E13009"/>
    <w:rsid w:val="00E149F9"/>
    <w:rsid w:val="00E162E6"/>
    <w:rsid w:val="00E237FC"/>
    <w:rsid w:val="00E24C9F"/>
    <w:rsid w:val="00E2598C"/>
    <w:rsid w:val="00E26DA6"/>
    <w:rsid w:val="00E27789"/>
    <w:rsid w:val="00E3045F"/>
    <w:rsid w:val="00E34A70"/>
    <w:rsid w:val="00E356E8"/>
    <w:rsid w:val="00E35A63"/>
    <w:rsid w:val="00E35F09"/>
    <w:rsid w:val="00E36E97"/>
    <w:rsid w:val="00E4022E"/>
    <w:rsid w:val="00E415F1"/>
    <w:rsid w:val="00E42E79"/>
    <w:rsid w:val="00E43382"/>
    <w:rsid w:val="00E45A6E"/>
    <w:rsid w:val="00E45C31"/>
    <w:rsid w:val="00E47C68"/>
    <w:rsid w:val="00E50537"/>
    <w:rsid w:val="00E50E02"/>
    <w:rsid w:val="00E50FE7"/>
    <w:rsid w:val="00E5122E"/>
    <w:rsid w:val="00E52483"/>
    <w:rsid w:val="00E5362B"/>
    <w:rsid w:val="00E53CD0"/>
    <w:rsid w:val="00E5704B"/>
    <w:rsid w:val="00E57E20"/>
    <w:rsid w:val="00E6307F"/>
    <w:rsid w:val="00E65FDC"/>
    <w:rsid w:val="00E6634D"/>
    <w:rsid w:val="00E669AB"/>
    <w:rsid w:val="00E66E55"/>
    <w:rsid w:val="00E6718D"/>
    <w:rsid w:val="00E677A4"/>
    <w:rsid w:val="00E7208B"/>
    <w:rsid w:val="00E72A10"/>
    <w:rsid w:val="00E72FDA"/>
    <w:rsid w:val="00E80388"/>
    <w:rsid w:val="00E82D3C"/>
    <w:rsid w:val="00E82EC6"/>
    <w:rsid w:val="00E85295"/>
    <w:rsid w:val="00E85596"/>
    <w:rsid w:val="00E94F30"/>
    <w:rsid w:val="00E95152"/>
    <w:rsid w:val="00E9593D"/>
    <w:rsid w:val="00E97BBC"/>
    <w:rsid w:val="00EA0EF6"/>
    <w:rsid w:val="00EA2027"/>
    <w:rsid w:val="00EA3401"/>
    <w:rsid w:val="00EA574C"/>
    <w:rsid w:val="00EA575B"/>
    <w:rsid w:val="00EA5D10"/>
    <w:rsid w:val="00EB1195"/>
    <w:rsid w:val="00EB4655"/>
    <w:rsid w:val="00EB4C88"/>
    <w:rsid w:val="00EB6122"/>
    <w:rsid w:val="00EB6372"/>
    <w:rsid w:val="00EB6616"/>
    <w:rsid w:val="00EB7197"/>
    <w:rsid w:val="00EC37E3"/>
    <w:rsid w:val="00EC5299"/>
    <w:rsid w:val="00EC58C8"/>
    <w:rsid w:val="00EC59FF"/>
    <w:rsid w:val="00EC65FA"/>
    <w:rsid w:val="00ED00EA"/>
    <w:rsid w:val="00ED12E4"/>
    <w:rsid w:val="00ED3649"/>
    <w:rsid w:val="00EE0481"/>
    <w:rsid w:val="00EE31BE"/>
    <w:rsid w:val="00EF1A9B"/>
    <w:rsid w:val="00EF22F1"/>
    <w:rsid w:val="00EF3C63"/>
    <w:rsid w:val="00EF5D53"/>
    <w:rsid w:val="00EF6A91"/>
    <w:rsid w:val="00EF758D"/>
    <w:rsid w:val="00EF76D3"/>
    <w:rsid w:val="00F00314"/>
    <w:rsid w:val="00F00332"/>
    <w:rsid w:val="00F03BA3"/>
    <w:rsid w:val="00F04780"/>
    <w:rsid w:val="00F05F42"/>
    <w:rsid w:val="00F06F3B"/>
    <w:rsid w:val="00F07335"/>
    <w:rsid w:val="00F07A13"/>
    <w:rsid w:val="00F12CC7"/>
    <w:rsid w:val="00F13D85"/>
    <w:rsid w:val="00F14374"/>
    <w:rsid w:val="00F173FE"/>
    <w:rsid w:val="00F17FEC"/>
    <w:rsid w:val="00F218F2"/>
    <w:rsid w:val="00F24E7B"/>
    <w:rsid w:val="00F25CC7"/>
    <w:rsid w:val="00F271EE"/>
    <w:rsid w:val="00F30B24"/>
    <w:rsid w:val="00F3279A"/>
    <w:rsid w:val="00F34619"/>
    <w:rsid w:val="00F41C1F"/>
    <w:rsid w:val="00F4255F"/>
    <w:rsid w:val="00F42EB9"/>
    <w:rsid w:val="00F4562A"/>
    <w:rsid w:val="00F47C3A"/>
    <w:rsid w:val="00F47D3B"/>
    <w:rsid w:val="00F523E6"/>
    <w:rsid w:val="00F5718C"/>
    <w:rsid w:val="00F57729"/>
    <w:rsid w:val="00F609E1"/>
    <w:rsid w:val="00F60B49"/>
    <w:rsid w:val="00F60E0C"/>
    <w:rsid w:val="00F61204"/>
    <w:rsid w:val="00F61308"/>
    <w:rsid w:val="00F6138E"/>
    <w:rsid w:val="00F620A8"/>
    <w:rsid w:val="00F62F02"/>
    <w:rsid w:val="00F65F97"/>
    <w:rsid w:val="00F665B1"/>
    <w:rsid w:val="00F67DAE"/>
    <w:rsid w:val="00F726A4"/>
    <w:rsid w:val="00F726D0"/>
    <w:rsid w:val="00F72A43"/>
    <w:rsid w:val="00F72EA2"/>
    <w:rsid w:val="00F72FE4"/>
    <w:rsid w:val="00F73FCF"/>
    <w:rsid w:val="00F75B6A"/>
    <w:rsid w:val="00F762E2"/>
    <w:rsid w:val="00F82943"/>
    <w:rsid w:val="00F82E59"/>
    <w:rsid w:val="00F8486E"/>
    <w:rsid w:val="00F85C24"/>
    <w:rsid w:val="00F860A3"/>
    <w:rsid w:val="00F8709D"/>
    <w:rsid w:val="00F8737D"/>
    <w:rsid w:val="00F87433"/>
    <w:rsid w:val="00F879B9"/>
    <w:rsid w:val="00F904A0"/>
    <w:rsid w:val="00F90B01"/>
    <w:rsid w:val="00F93E1F"/>
    <w:rsid w:val="00F94690"/>
    <w:rsid w:val="00F948D5"/>
    <w:rsid w:val="00F9495B"/>
    <w:rsid w:val="00F949FC"/>
    <w:rsid w:val="00F94E17"/>
    <w:rsid w:val="00F96639"/>
    <w:rsid w:val="00FA082D"/>
    <w:rsid w:val="00FA1895"/>
    <w:rsid w:val="00FA2DA2"/>
    <w:rsid w:val="00FA2E78"/>
    <w:rsid w:val="00FA30C8"/>
    <w:rsid w:val="00FA4212"/>
    <w:rsid w:val="00FB07BC"/>
    <w:rsid w:val="00FB3B0D"/>
    <w:rsid w:val="00FB4899"/>
    <w:rsid w:val="00FB4EB0"/>
    <w:rsid w:val="00FB643A"/>
    <w:rsid w:val="00FB65F8"/>
    <w:rsid w:val="00FB7485"/>
    <w:rsid w:val="00FC2F14"/>
    <w:rsid w:val="00FD1C14"/>
    <w:rsid w:val="00FD4A95"/>
    <w:rsid w:val="00FD6F2F"/>
    <w:rsid w:val="00FD7776"/>
    <w:rsid w:val="00FD77EB"/>
    <w:rsid w:val="00FD7A21"/>
    <w:rsid w:val="00FD7DB7"/>
    <w:rsid w:val="00FE211E"/>
    <w:rsid w:val="00FE498B"/>
    <w:rsid w:val="00FE594A"/>
    <w:rsid w:val="00FE59C4"/>
    <w:rsid w:val="00FE6228"/>
    <w:rsid w:val="00FE642D"/>
    <w:rsid w:val="00FE7139"/>
    <w:rsid w:val="00FE7192"/>
    <w:rsid w:val="00FF1B81"/>
    <w:rsid w:val="00FF2E48"/>
    <w:rsid w:val="00FF357C"/>
    <w:rsid w:val="00FF5782"/>
    <w:rsid w:val="0AC6D9DB"/>
    <w:rsid w:val="0B26377C"/>
    <w:rsid w:val="10C5D129"/>
    <w:rsid w:val="256DF55B"/>
    <w:rsid w:val="26F14095"/>
    <w:rsid w:val="2DE659AE"/>
    <w:rsid w:val="32409701"/>
    <w:rsid w:val="383B627F"/>
    <w:rsid w:val="3843511D"/>
    <w:rsid w:val="3C710EB0"/>
    <w:rsid w:val="3F2DA1C6"/>
    <w:rsid w:val="50DBEFC7"/>
    <w:rsid w:val="542DBF4A"/>
    <w:rsid w:val="5BEF2ADC"/>
    <w:rsid w:val="747D1D27"/>
    <w:rsid w:val="7F4894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6AFE0"/>
  <w15:docId w15:val="{B23355C9-1862-4153-AC51-D73F23BA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67017E"/>
    <w:pPr>
      <w:keepNext/>
      <w:outlineLvl w:val="0"/>
    </w:pPr>
    <w:rPr>
      <w:rFonts w:ascii="Arial" w:hAnsi="Arial" w:cs="Arial"/>
      <w:b/>
      <w:bCs/>
      <w:color w:val="231F20" w:themeColor="background1"/>
      <w:kern w:val="28"/>
      <w:sz w:val="72"/>
      <w:szCs w:val="28"/>
      <w14:ligatures w14:val="standardContextual"/>
    </w:rPr>
  </w:style>
  <w:style w:type="paragraph" w:styleId="Heading2">
    <w:name w:val="heading 2"/>
    <w:next w:val="Normal"/>
    <w:link w:val="Heading2Char"/>
    <w:autoRedefine/>
    <w:uiPriority w:val="2"/>
    <w:qFormat/>
    <w:rsid w:val="0094128E"/>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F12CC7"/>
    <w:pPr>
      <w:spacing w:before="240" w:after="120" w:line="264" w:lineRule="auto"/>
      <w:outlineLvl w:val="2"/>
    </w:pPr>
    <w:rPr>
      <w:rFonts w:ascii="Arial Bold" w:hAnsi="Arial Bold" w:cs="Arial"/>
      <w:b/>
      <w:color w:val="005EB8" w:themeColor="text2"/>
      <w:kern w:val="28"/>
      <w:sz w:val="24"/>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F904A0"/>
    <w:pPr>
      <w:keepNext/>
      <w:keepLines/>
      <w:spacing w:after="120" w:line="360"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4128E"/>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67017E"/>
    <w:rPr>
      <w:rFonts w:ascii="Arial" w:hAnsi="Arial" w:cs="Arial"/>
      <w:b/>
      <w:bCs/>
      <w:color w:val="231F20" w:themeColor="background1"/>
      <w:kern w:val="28"/>
      <w:sz w:val="72"/>
      <w:szCs w:val="28"/>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3"/>
    <w:rsid w:val="00F12CC7"/>
    <w:rPr>
      <w:rFonts w:ascii="Arial Bold" w:hAnsi="Arial Bold" w:cs="Arial"/>
      <w:b/>
      <w:color w:val="005EB8" w:themeColor="text2"/>
      <w:kern w:val="28"/>
      <w:sz w:val="24"/>
      <w14:ligatures w14:val="standardContextual"/>
    </w:rPr>
  </w:style>
  <w:style w:type="paragraph" w:customStyle="1" w:styleId="Bulletlist">
    <w:name w:val="Bullet list"/>
    <w:basedOn w:val="ListParagraph"/>
    <w:link w:val="BulletlistChar"/>
    <w:autoRedefine/>
    <w:uiPriority w:val="10"/>
    <w:qFormat/>
    <w:rsid w:val="007A1D0E"/>
    <w:pPr>
      <w:numPr>
        <w:numId w:val="1"/>
      </w:numPr>
      <w:autoSpaceDE w:val="0"/>
      <w:autoSpaceDN w:val="0"/>
      <w:adjustRightInd w:val="0"/>
      <w:spacing w:line="336" w:lineRule="auto"/>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1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39"/>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unhideWhenUsed/>
    <w:qFormat/>
    <w:rsid w:val="005B1005"/>
    <w:pPr>
      <w:tabs>
        <w:tab w:val="right" w:pos="9854"/>
      </w:tabs>
      <w:spacing w:after="100" w:line="276" w:lineRule="auto"/>
      <w:ind w:left="440"/>
      <w:textboxTightWrap w:val="none"/>
    </w:pPr>
    <w:rPr>
      <w:rFonts w:eastAsiaTheme="minorEastAsia" w:cs="Arial"/>
      <w:b/>
      <w:bCs/>
      <w:noProof/>
      <w:kern w:val="28"/>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F904A0"/>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character" w:styleId="UnresolvedMention">
    <w:name w:val="Unresolved Mention"/>
    <w:basedOn w:val="DefaultParagraphFont"/>
    <w:uiPriority w:val="99"/>
    <w:semiHidden/>
    <w:unhideWhenUsed/>
    <w:rsid w:val="009C5F62"/>
    <w:rPr>
      <w:color w:val="605E5C"/>
      <w:shd w:val="clear" w:color="auto" w:fill="E1DFDD"/>
    </w:rPr>
  </w:style>
  <w:style w:type="character" w:styleId="CommentReference">
    <w:name w:val="annotation reference"/>
    <w:basedOn w:val="DefaultParagraphFont"/>
    <w:uiPriority w:val="99"/>
    <w:semiHidden/>
    <w:unhideWhenUsed/>
    <w:rsid w:val="00042EE4"/>
    <w:rPr>
      <w:sz w:val="16"/>
      <w:szCs w:val="16"/>
    </w:rPr>
  </w:style>
  <w:style w:type="paragraph" w:styleId="CommentText">
    <w:name w:val="annotation text"/>
    <w:basedOn w:val="Normal"/>
    <w:link w:val="CommentTextChar"/>
    <w:uiPriority w:val="99"/>
    <w:rsid w:val="00042EE4"/>
    <w:pPr>
      <w:spacing w:after="280" w:line="240" w:lineRule="auto"/>
    </w:pPr>
    <w:rPr>
      <w:color w:val="000000"/>
      <w:sz w:val="20"/>
      <w:szCs w:val="20"/>
    </w:rPr>
  </w:style>
  <w:style w:type="character" w:customStyle="1" w:styleId="CommentTextChar">
    <w:name w:val="Comment Text Char"/>
    <w:basedOn w:val="DefaultParagraphFont"/>
    <w:link w:val="CommentText"/>
    <w:uiPriority w:val="99"/>
    <w:rsid w:val="00042EE4"/>
    <w:rPr>
      <w:rFonts w:ascii="Arial" w:hAnsi="Arial"/>
      <w:color w:val="000000"/>
    </w:rPr>
  </w:style>
  <w:style w:type="paragraph" w:customStyle="1" w:styleId="Style1">
    <w:name w:val="Style1"/>
    <w:basedOn w:val="ListParagraph"/>
    <w:link w:val="Style1Char"/>
    <w:qFormat/>
    <w:rsid w:val="00345812"/>
    <w:pPr>
      <w:numPr>
        <w:numId w:val="18"/>
      </w:numPr>
      <w:spacing w:after="0" w:line="240" w:lineRule="auto"/>
      <w:textboxTightWrap w:val="none"/>
    </w:pPr>
    <w:rPr>
      <w:noProof/>
      <w:color w:val="000000"/>
    </w:rPr>
  </w:style>
  <w:style w:type="character" w:customStyle="1" w:styleId="Style1Char">
    <w:name w:val="Style1 Char"/>
    <w:basedOn w:val="ListParagraphChar"/>
    <w:link w:val="Style1"/>
    <w:rsid w:val="00345812"/>
    <w:rPr>
      <w:rFonts w:ascii="Arial" w:hAnsi="Arial"/>
      <w:noProof/>
      <w:color w:val="000000"/>
      <w:sz w:val="24"/>
      <w:szCs w:val="24"/>
    </w:rPr>
  </w:style>
  <w:style w:type="character" w:styleId="FollowedHyperlink">
    <w:name w:val="FollowedHyperlink"/>
    <w:basedOn w:val="DefaultParagraphFont"/>
    <w:uiPriority w:val="99"/>
    <w:semiHidden/>
    <w:unhideWhenUsed/>
    <w:rsid w:val="000E6D24"/>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rod-scorm.s3.nhsla.net/OD_Talent_Team/Documents/Sexual_Misconduct_policy_flowchart_simple.pdf" TargetMode="External"/><Relationship Id="rId18" Type="http://schemas.openxmlformats.org/officeDocument/2006/relationships/hyperlink" Target="https://www.nwpgmd.nhs.uk/professional-support-and-wellbeing-service" TargetMode="External"/><Relationship Id="rId26" Type="http://schemas.openxmlformats.org/officeDocument/2006/relationships/hyperlink" Target="https://www.gov.uk/government/publications/report-of-the-mid-staffordshire-nhs-foundation-trust-public-inquiry" TargetMode="External"/><Relationship Id="rId39" Type="http://schemas.openxmlformats.org/officeDocument/2006/relationships/hyperlink" Target="https://www.mind.org.uk/need-urgent-help/using-this-tool/" TargetMode="External"/><Relationship Id="rId21" Type="http://schemas.openxmlformats.org/officeDocument/2006/relationships/hyperlink" Target="https://forms.office.com/e/SavDBjWkvL" TargetMode="External"/><Relationship Id="rId34" Type="http://schemas.openxmlformats.org/officeDocument/2006/relationships/hyperlink" Target="http://www.nwpgmd.nhs.uk/TSN/DoS" TargetMode="External"/><Relationship Id="rId42" Type="http://schemas.openxmlformats.org/officeDocument/2006/relationships/image" Target="media/image1.png"/><Relationship Id="rId47" Type="http://schemas.microsoft.com/office/2007/relationships/diagramDrawing" Target="diagrams/drawing1.xm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wpgmd.nhs.uk/sites/default/files/Quality%20Recording%20Form%20for%20Dignity%20Concerns%20-%20AM%20V1.docx" TargetMode="External"/><Relationship Id="rId29" Type="http://schemas.openxmlformats.org/officeDocument/2006/relationships/hyperlink" Target="https://www.survivinginscrubs.co.uk/" TargetMode="External"/><Relationship Id="rId11" Type="http://schemas.openxmlformats.org/officeDocument/2006/relationships/hyperlink" Target="https://www.nwpgmd.nhs.uk/north-west-trainee-equality-diversity-and-inclusion-allyship-network" TargetMode="External"/><Relationship Id="rId24" Type="http://schemas.openxmlformats.org/officeDocument/2006/relationships/hyperlink" Target="https://leademployer.merseywestlancs.nhs.uk/chat-to-jo" TargetMode="External"/><Relationship Id="rId32" Type="http://schemas.openxmlformats.org/officeDocument/2006/relationships/hyperlink" Target="file:///C:/Users/NM2.NEGJXNHT/OneDrive%20-%20NHS/EDI/Evidence%20and%20resources/11125-ML-NHS-compassionate-toolkit_FINAL-09.07.24.pdf" TargetMode="External"/><Relationship Id="rId37" Type="http://schemas.openxmlformats.org/officeDocument/2006/relationships/hyperlink" Target="https://www.samaritans.org/how-we-can-help/contact-samaritan/" TargetMode="External"/><Relationship Id="rId40" Type="http://schemas.openxmlformats.org/officeDocument/2006/relationships/hyperlink" Target="https://www.england.nhs.uk/supporting-our-nhs-people/support-now/supporting-colleagues-affected-by-sexual-misconduct/" TargetMode="External"/><Relationship Id="rId45" Type="http://schemas.openxmlformats.org/officeDocument/2006/relationships/diagramQuickStyle" Target="diagrams/quickStyle1.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ubmed.ncbi.nlm.nih.gov/17971689/" TargetMode="External"/><Relationship Id="rId31" Type="http://schemas.openxmlformats.org/officeDocument/2006/relationships/hyperlink" Target="https://www.nwpgmd.nhs.uk/raising-dignity-concerns" TargetMode="External"/><Relationship Id="rId44" Type="http://schemas.openxmlformats.org/officeDocument/2006/relationships/diagramLayout" Target="diagrams/layout1.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wpgmd.nhs.uk/raising-dignity-concerns" TargetMode="External"/><Relationship Id="rId22" Type="http://schemas.openxmlformats.org/officeDocument/2006/relationships/hyperlink" Target="https://nationalguardian.org.uk/speaking-up/find-my-ftsu-guardian/" TargetMode="External"/><Relationship Id="rId27" Type="http://schemas.openxmlformats.org/officeDocument/2006/relationships/hyperlink" Target="https://nationalguardian.org.uk/wp-content/uploads/2024/07/2024-NSS-2023-report.pdf" TargetMode="External"/><Relationship Id="rId30" Type="http://schemas.openxmlformats.org/officeDocument/2006/relationships/hyperlink" Target="https://www.gmc-uk.org/-/media/documents/national-training-survey-summary-report-2024_pdf-107834344.pdf" TargetMode="External"/><Relationship Id="rId35" Type="http://schemas.openxmlformats.org/officeDocument/2006/relationships/hyperlink" Target="https://www.nwpgmd.nhs.uk/raising-dignity-concerns" TargetMode="External"/><Relationship Id="rId43" Type="http://schemas.openxmlformats.org/officeDocument/2006/relationships/diagramData" Target="diagrams/data1.xm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nwpgmd.nhs.uk/raising-dignity-concerns" TargetMode="External"/><Relationship Id="rId17" Type="http://schemas.openxmlformats.org/officeDocument/2006/relationships/hyperlink" Target="https://www.nwpgmd.nhs.uk/sites/default/files/Quality%20Recording%20Form%20for%20Dignity%20Concerns%20-%20AM%20V1.docx" TargetMode="External"/><Relationship Id="rId25" Type="http://schemas.openxmlformats.org/officeDocument/2006/relationships/hyperlink" Target="https://psychsafety.com/the-four-stages-of-psychological-safety/" TargetMode="External"/><Relationship Id="rId33" Type="http://schemas.openxmlformats.org/officeDocument/2006/relationships/hyperlink" Target="https://hbr.org/2024/01/what-is-active-listening" TargetMode="External"/><Relationship Id="rId38" Type="http://schemas.openxmlformats.org/officeDocument/2006/relationships/hyperlink" Target="https://www.nhs.uk/mental-health/feelings-symptoms-behaviours/behaviours/help-for-suicidal-thoughts/" TargetMode="External"/><Relationship Id="rId46" Type="http://schemas.openxmlformats.org/officeDocument/2006/relationships/diagramColors" Target="diagrams/colors1.xml"/><Relationship Id="rId20" Type="http://schemas.openxmlformats.org/officeDocument/2006/relationships/hyperlink" Target="https://www.civilitysaveslives.com/" TargetMode="External"/><Relationship Id="rId41" Type="http://schemas.openxmlformats.org/officeDocument/2006/relationships/hyperlink" Target="https://www.england.nhs.uk/supporting-our-nhs-people/support-now/staff-mental-health-and-wellbeing-hub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wpgmd.nhs.uk/raising-dignity-concerns" TargetMode="External"/><Relationship Id="rId23" Type="http://schemas.openxmlformats.org/officeDocument/2006/relationships/hyperlink" Target="https://leademployer.merseywestlancs.nhs.uk/contact-us" TargetMode="External"/><Relationship Id="rId28" Type="http://schemas.openxmlformats.org/officeDocument/2006/relationships/hyperlink" Target="https://www.brap.org.uk/post/toohottohandle" TargetMode="External"/><Relationship Id="rId36" Type="http://schemas.openxmlformats.org/officeDocument/2006/relationships/hyperlink" Target="https://www.nwpgmd.nhs.uk/raising-dignity-concerns"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11BF6D-57BE-4137-BB75-41710EB03921}"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GB"/>
        </a:p>
      </dgm:t>
    </dgm:pt>
    <dgm:pt modelId="{7BB6F9AD-ACEF-499E-84C0-1F3BA6D64C6C}">
      <dgm:prSet/>
      <dgm:spPr/>
      <dgm:t>
        <a:bodyPr/>
        <a:lstStyle/>
        <a:p>
          <a:r>
            <a:rPr lang="en-GB">
              <a:solidFill>
                <a:schemeClr val="tx1"/>
              </a:solidFill>
            </a:rPr>
            <a:t>Check-in</a:t>
          </a:r>
          <a:endParaRPr lang="en-GB"/>
        </a:p>
      </dgm:t>
    </dgm:pt>
    <dgm:pt modelId="{339CE852-B981-45F2-86FE-92F26062A7B3}" type="parTrans" cxnId="{FE500C05-C732-410C-BB7C-021115ECD0B6}">
      <dgm:prSet/>
      <dgm:spPr/>
      <dgm:t>
        <a:bodyPr/>
        <a:lstStyle/>
        <a:p>
          <a:endParaRPr lang="en-GB"/>
        </a:p>
      </dgm:t>
    </dgm:pt>
    <dgm:pt modelId="{4F8B15BF-92D7-4EF9-B140-56A427A945BA}" type="sibTrans" cxnId="{FE500C05-C732-410C-BB7C-021115ECD0B6}">
      <dgm:prSet/>
      <dgm:spPr/>
      <dgm:t>
        <a:bodyPr/>
        <a:lstStyle/>
        <a:p>
          <a:endParaRPr lang="en-GB"/>
        </a:p>
      </dgm:t>
    </dgm:pt>
    <dgm:pt modelId="{35C66DA6-D8D3-4723-9EE1-FBE0064DD6E7}">
      <dgm:prSet phldrT="[Text]"/>
      <dgm:spPr/>
      <dgm:t>
        <a:bodyPr/>
        <a:lstStyle/>
        <a:p>
          <a:r>
            <a:rPr lang="en-GB">
              <a:solidFill>
                <a:schemeClr val="tx1"/>
              </a:solidFill>
            </a:rPr>
            <a:t>Outline of events and impact</a:t>
          </a:r>
          <a:endParaRPr lang="en-GB"/>
        </a:p>
      </dgm:t>
    </dgm:pt>
    <dgm:pt modelId="{BF2A03BE-D31E-46C2-B710-5185A180DD38}" type="parTrans" cxnId="{0774F010-D5F5-4DCC-A265-4B675C5FF64D}">
      <dgm:prSet/>
      <dgm:spPr/>
      <dgm:t>
        <a:bodyPr/>
        <a:lstStyle/>
        <a:p>
          <a:endParaRPr lang="en-GB"/>
        </a:p>
      </dgm:t>
    </dgm:pt>
    <dgm:pt modelId="{5D8498CC-B237-46D0-8C4E-88B2A9B9D6F1}" type="sibTrans" cxnId="{0774F010-D5F5-4DCC-A265-4B675C5FF64D}">
      <dgm:prSet/>
      <dgm:spPr/>
      <dgm:t>
        <a:bodyPr/>
        <a:lstStyle/>
        <a:p>
          <a:endParaRPr lang="en-GB"/>
        </a:p>
      </dgm:t>
    </dgm:pt>
    <dgm:pt modelId="{484795E5-2849-40BB-8D22-3F4DF2447BAA}">
      <dgm:prSet phldrT="[Text]" phldr="1"/>
      <dgm:spPr/>
      <dgm:t>
        <a:bodyPr/>
        <a:lstStyle/>
        <a:p>
          <a:endParaRPr lang="en-GB"/>
        </a:p>
      </dgm:t>
    </dgm:pt>
    <dgm:pt modelId="{C3520A2E-5784-43CB-9B44-1D4D393A4AE6}" type="parTrans" cxnId="{FFCAB7BC-CD08-4D18-A41E-AF97E89AEADB}">
      <dgm:prSet/>
      <dgm:spPr/>
      <dgm:t>
        <a:bodyPr/>
        <a:lstStyle/>
        <a:p>
          <a:endParaRPr lang="en-GB"/>
        </a:p>
      </dgm:t>
    </dgm:pt>
    <dgm:pt modelId="{ECE391D0-D6D0-43FD-AD70-C50D63F20CEC}" type="sibTrans" cxnId="{FFCAB7BC-CD08-4D18-A41E-AF97E89AEADB}">
      <dgm:prSet/>
      <dgm:spPr/>
      <dgm:t>
        <a:bodyPr/>
        <a:lstStyle/>
        <a:p>
          <a:endParaRPr lang="en-GB"/>
        </a:p>
      </dgm:t>
    </dgm:pt>
    <dgm:pt modelId="{D59CF25D-D844-4B9D-BACD-BD08A8A18F76}">
      <dgm:prSet phldrT="[Text]"/>
      <dgm:spPr/>
      <dgm:t>
        <a:bodyPr/>
        <a:lstStyle/>
        <a:p>
          <a:r>
            <a:rPr lang="en-GB">
              <a:solidFill>
                <a:schemeClr val="tx1"/>
              </a:solidFill>
            </a:rPr>
            <a:t>"I know you would want to know"</a:t>
          </a:r>
          <a:endParaRPr lang="en-GB"/>
        </a:p>
      </dgm:t>
    </dgm:pt>
    <dgm:pt modelId="{1008969C-B0C1-4ECD-B897-554889E3EEA1}" type="parTrans" cxnId="{E5DEB67D-5B0F-4A11-8215-3D87B2327E8D}">
      <dgm:prSet/>
      <dgm:spPr/>
      <dgm:t>
        <a:bodyPr/>
        <a:lstStyle/>
        <a:p>
          <a:endParaRPr lang="en-GB"/>
        </a:p>
      </dgm:t>
    </dgm:pt>
    <dgm:pt modelId="{F7C4F32F-65AF-4EC2-931A-82E92B31B156}" type="sibTrans" cxnId="{E5DEB67D-5B0F-4A11-8215-3D87B2327E8D}">
      <dgm:prSet/>
      <dgm:spPr/>
      <dgm:t>
        <a:bodyPr/>
        <a:lstStyle/>
        <a:p>
          <a:endParaRPr lang="en-GB"/>
        </a:p>
      </dgm:t>
    </dgm:pt>
    <dgm:pt modelId="{11E45307-FAED-4B18-9C63-041A10DDC00A}">
      <dgm:prSet phldrT="[Text]" phldr="1"/>
      <dgm:spPr/>
      <dgm:t>
        <a:bodyPr/>
        <a:lstStyle/>
        <a:p>
          <a:endParaRPr lang="en-GB"/>
        </a:p>
      </dgm:t>
    </dgm:pt>
    <dgm:pt modelId="{88839E5E-DC90-4FAA-9C84-74127CA0A941}" type="parTrans" cxnId="{F25D4DEC-C020-4AA2-8AD1-3948CFDF35F1}">
      <dgm:prSet/>
      <dgm:spPr/>
      <dgm:t>
        <a:bodyPr/>
        <a:lstStyle/>
        <a:p>
          <a:endParaRPr lang="en-GB"/>
        </a:p>
      </dgm:t>
    </dgm:pt>
    <dgm:pt modelId="{0810AE24-897E-423C-8B4B-9BD0F9890D2B}" type="sibTrans" cxnId="{F25D4DEC-C020-4AA2-8AD1-3948CFDF35F1}">
      <dgm:prSet/>
      <dgm:spPr/>
      <dgm:t>
        <a:bodyPr/>
        <a:lstStyle/>
        <a:p>
          <a:endParaRPr lang="en-GB"/>
        </a:p>
      </dgm:t>
    </dgm:pt>
    <dgm:pt modelId="{24E39613-0F71-4BDD-84F6-3E5229B1829F}">
      <dgm:prSet phldrT="[Text]"/>
      <dgm:spPr/>
      <dgm:t>
        <a:bodyPr/>
        <a:lstStyle/>
        <a:p>
          <a:r>
            <a:rPr lang="en-GB">
              <a:solidFill>
                <a:schemeClr val="tx1"/>
              </a:solidFill>
            </a:rPr>
            <a:t>Ask for acknowledgement of impact</a:t>
          </a:r>
        </a:p>
      </dgm:t>
    </dgm:pt>
    <dgm:pt modelId="{ED9002F1-E048-4F58-9ED7-64FC8A96408E}" type="parTrans" cxnId="{9C18E3AA-86BE-43FF-AF8F-D41ECD544808}">
      <dgm:prSet/>
      <dgm:spPr/>
      <dgm:t>
        <a:bodyPr/>
        <a:lstStyle/>
        <a:p>
          <a:endParaRPr lang="en-GB"/>
        </a:p>
      </dgm:t>
    </dgm:pt>
    <dgm:pt modelId="{FC9E996A-8D28-4F03-B703-5D2836C2750A}" type="sibTrans" cxnId="{9C18E3AA-86BE-43FF-AF8F-D41ECD544808}">
      <dgm:prSet/>
      <dgm:spPr/>
      <dgm:t>
        <a:bodyPr/>
        <a:lstStyle/>
        <a:p>
          <a:endParaRPr lang="en-GB"/>
        </a:p>
      </dgm:t>
    </dgm:pt>
    <dgm:pt modelId="{3779251B-D154-4300-A8ED-8686FF680EA2}">
      <dgm:prSet phldrT="[Text]"/>
      <dgm:spPr/>
      <dgm:t>
        <a:bodyPr/>
        <a:lstStyle/>
        <a:p>
          <a:r>
            <a:rPr lang="en-GB">
              <a:solidFill>
                <a:schemeClr val="tx1"/>
              </a:solidFill>
            </a:rPr>
            <a:t>Support, action plan and thanks</a:t>
          </a:r>
        </a:p>
      </dgm:t>
    </dgm:pt>
    <dgm:pt modelId="{EE4DB0EE-F3EF-44A1-8A74-BC66082D17A8}" type="parTrans" cxnId="{EEBDC5F5-C05E-4D63-8779-480423B97FFD}">
      <dgm:prSet/>
      <dgm:spPr/>
      <dgm:t>
        <a:bodyPr/>
        <a:lstStyle/>
        <a:p>
          <a:endParaRPr lang="en-GB"/>
        </a:p>
      </dgm:t>
    </dgm:pt>
    <dgm:pt modelId="{C0321F07-3C29-48E9-BCCB-BC0F776ADD52}" type="sibTrans" cxnId="{EEBDC5F5-C05E-4D63-8779-480423B97FFD}">
      <dgm:prSet/>
      <dgm:spPr/>
      <dgm:t>
        <a:bodyPr/>
        <a:lstStyle/>
        <a:p>
          <a:endParaRPr lang="en-GB"/>
        </a:p>
      </dgm:t>
    </dgm:pt>
    <dgm:pt modelId="{4F7F45EC-D930-4A5C-A216-B92359325BA2}">
      <dgm:prSet/>
      <dgm:spPr/>
      <dgm:t>
        <a:bodyPr/>
        <a:lstStyle/>
        <a:p>
          <a:r>
            <a:rPr lang="en-GB">
              <a:solidFill>
                <a:schemeClr val="tx1"/>
              </a:solidFill>
            </a:rPr>
            <a:t>Active listening</a:t>
          </a:r>
          <a:endParaRPr lang="en-GB"/>
        </a:p>
      </dgm:t>
    </dgm:pt>
    <dgm:pt modelId="{C4C132BB-5BCD-4BC2-BF77-5EC0989054CE}" type="parTrans" cxnId="{6A7DD4E1-E2D8-4331-8FCE-869C750A6322}">
      <dgm:prSet/>
      <dgm:spPr/>
      <dgm:t>
        <a:bodyPr/>
        <a:lstStyle/>
        <a:p>
          <a:endParaRPr lang="en-GB"/>
        </a:p>
      </dgm:t>
    </dgm:pt>
    <dgm:pt modelId="{5AA73B0A-60C2-4956-81B7-D814E5B0DDA9}" type="sibTrans" cxnId="{6A7DD4E1-E2D8-4331-8FCE-869C750A6322}">
      <dgm:prSet/>
      <dgm:spPr/>
      <dgm:t>
        <a:bodyPr/>
        <a:lstStyle/>
        <a:p>
          <a:endParaRPr lang="en-GB"/>
        </a:p>
      </dgm:t>
    </dgm:pt>
    <dgm:pt modelId="{479B1E5D-CC38-4771-A5FF-8117C6E21645}" type="pres">
      <dgm:prSet presAssocID="{FC11BF6D-57BE-4137-BB75-41710EB03921}" presName="rootnode" presStyleCnt="0">
        <dgm:presLayoutVars>
          <dgm:chMax/>
          <dgm:chPref/>
          <dgm:dir/>
          <dgm:animLvl val="lvl"/>
        </dgm:presLayoutVars>
      </dgm:prSet>
      <dgm:spPr/>
    </dgm:pt>
    <dgm:pt modelId="{61AE0D6D-3BFA-4458-8B49-191B24820F2C}" type="pres">
      <dgm:prSet presAssocID="{7BB6F9AD-ACEF-499E-84C0-1F3BA6D64C6C}" presName="composite" presStyleCnt="0"/>
      <dgm:spPr/>
    </dgm:pt>
    <dgm:pt modelId="{CEF876BB-911A-47B0-85C0-04309A2D21AB}" type="pres">
      <dgm:prSet presAssocID="{7BB6F9AD-ACEF-499E-84C0-1F3BA6D64C6C}" presName="bentUpArrow1" presStyleLbl="alignImgPlace1" presStyleIdx="0" presStyleCnt="5"/>
      <dgm:spPr/>
    </dgm:pt>
    <dgm:pt modelId="{FB30B259-FA1D-4E30-9436-2C11D82D3563}" type="pres">
      <dgm:prSet presAssocID="{7BB6F9AD-ACEF-499E-84C0-1F3BA6D64C6C}" presName="ParentText" presStyleLbl="node1" presStyleIdx="0" presStyleCnt="6">
        <dgm:presLayoutVars>
          <dgm:chMax val="1"/>
          <dgm:chPref val="1"/>
          <dgm:bulletEnabled val="1"/>
        </dgm:presLayoutVars>
      </dgm:prSet>
      <dgm:spPr/>
    </dgm:pt>
    <dgm:pt modelId="{B5E71B4E-7CBA-47D8-B33F-3482AF71005F}" type="pres">
      <dgm:prSet presAssocID="{7BB6F9AD-ACEF-499E-84C0-1F3BA6D64C6C}" presName="ChildText" presStyleLbl="revTx" presStyleIdx="0" presStyleCnt="5">
        <dgm:presLayoutVars>
          <dgm:chMax val="0"/>
          <dgm:chPref val="0"/>
          <dgm:bulletEnabled val="1"/>
        </dgm:presLayoutVars>
      </dgm:prSet>
      <dgm:spPr/>
    </dgm:pt>
    <dgm:pt modelId="{5877D795-49AC-451C-B18F-6147BBE2D97E}" type="pres">
      <dgm:prSet presAssocID="{4F8B15BF-92D7-4EF9-B140-56A427A945BA}" presName="sibTrans" presStyleCnt="0"/>
      <dgm:spPr/>
    </dgm:pt>
    <dgm:pt modelId="{98C94D17-7CA2-453A-9B39-29F971B4AE8D}" type="pres">
      <dgm:prSet presAssocID="{35C66DA6-D8D3-4723-9EE1-FBE0064DD6E7}" presName="composite" presStyleCnt="0"/>
      <dgm:spPr/>
    </dgm:pt>
    <dgm:pt modelId="{35A417C0-F668-4D5A-A326-021500FF2E08}" type="pres">
      <dgm:prSet presAssocID="{35C66DA6-D8D3-4723-9EE1-FBE0064DD6E7}" presName="bentUpArrow1" presStyleLbl="alignImgPlace1" presStyleIdx="1" presStyleCnt="5"/>
      <dgm:spPr/>
    </dgm:pt>
    <dgm:pt modelId="{94FE69C1-9436-46CD-B130-C3E5940C4A2B}" type="pres">
      <dgm:prSet presAssocID="{35C66DA6-D8D3-4723-9EE1-FBE0064DD6E7}" presName="ParentText" presStyleLbl="node1" presStyleIdx="1" presStyleCnt="6">
        <dgm:presLayoutVars>
          <dgm:chMax val="1"/>
          <dgm:chPref val="1"/>
          <dgm:bulletEnabled val="1"/>
        </dgm:presLayoutVars>
      </dgm:prSet>
      <dgm:spPr/>
    </dgm:pt>
    <dgm:pt modelId="{C274586A-0911-4BE0-80A4-A732EF90830F}" type="pres">
      <dgm:prSet presAssocID="{35C66DA6-D8D3-4723-9EE1-FBE0064DD6E7}" presName="ChildText" presStyleLbl="revTx" presStyleIdx="1" presStyleCnt="5">
        <dgm:presLayoutVars>
          <dgm:chMax val="0"/>
          <dgm:chPref val="0"/>
          <dgm:bulletEnabled val="1"/>
        </dgm:presLayoutVars>
      </dgm:prSet>
      <dgm:spPr/>
    </dgm:pt>
    <dgm:pt modelId="{8DBC13BC-A606-4B83-95E4-A6A2A2AE9B92}" type="pres">
      <dgm:prSet presAssocID="{5D8498CC-B237-46D0-8C4E-88B2A9B9D6F1}" presName="sibTrans" presStyleCnt="0"/>
      <dgm:spPr/>
    </dgm:pt>
    <dgm:pt modelId="{06CE9558-E7C4-4C7E-893C-75585A00401D}" type="pres">
      <dgm:prSet presAssocID="{D59CF25D-D844-4B9D-BACD-BD08A8A18F76}" presName="composite" presStyleCnt="0"/>
      <dgm:spPr/>
    </dgm:pt>
    <dgm:pt modelId="{8CF748B0-6821-46BD-A3E8-4286F074D95A}" type="pres">
      <dgm:prSet presAssocID="{D59CF25D-D844-4B9D-BACD-BD08A8A18F76}" presName="bentUpArrow1" presStyleLbl="alignImgPlace1" presStyleIdx="2" presStyleCnt="5"/>
      <dgm:spPr/>
    </dgm:pt>
    <dgm:pt modelId="{3778052E-B521-4431-9FE3-A9075B6E7799}" type="pres">
      <dgm:prSet presAssocID="{D59CF25D-D844-4B9D-BACD-BD08A8A18F76}" presName="ParentText" presStyleLbl="node1" presStyleIdx="2" presStyleCnt="6">
        <dgm:presLayoutVars>
          <dgm:chMax val="1"/>
          <dgm:chPref val="1"/>
          <dgm:bulletEnabled val="1"/>
        </dgm:presLayoutVars>
      </dgm:prSet>
      <dgm:spPr/>
    </dgm:pt>
    <dgm:pt modelId="{71E230BE-048D-4D48-BE31-8635318014A6}" type="pres">
      <dgm:prSet presAssocID="{D59CF25D-D844-4B9D-BACD-BD08A8A18F76}" presName="ChildText" presStyleLbl="revTx" presStyleIdx="2" presStyleCnt="5">
        <dgm:presLayoutVars>
          <dgm:chMax val="0"/>
          <dgm:chPref val="0"/>
          <dgm:bulletEnabled val="1"/>
        </dgm:presLayoutVars>
      </dgm:prSet>
      <dgm:spPr/>
    </dgm:pt>
    <dgm:pt modelId="{9C562DA4-A61D-463E-B3C7-B109F3580C25}" type="pres">
      <dgm:prSet presAssocID="{F7C4F32F-65AF-4EC2-931A-82E92B31B156}" presName="sibTrans" presStyleCnt="0"/>
      <dgm:spPr/>
    </dgm:pt>
    <dgm:pt modelId="{FAAA6F7E-FA91-49E2-B060-59AEF9D04358}" type="pres">
      <dgm:prSet presAssocID="{4F7F45EC-D930-4A5C-A216-B92359325BA2}" presName="composite" presStyleCnt="0"/>
      <dgm:spPr/>
    </dgm:pt>
    <dgm:pt modelId="{B85ACB0F-8775-4BC0-BA36-939E766010CA}" type="pres">
      <dgm:prSet presAssocID="{4F7F45EC-D930-4A5C-A216-B92359325BA2}" presName="bentUpArrow1" presStyleLbl="alignImgPlace1" presStyleIdx="3" presStyleCnt="5"/>
      <dgm:spPr/>
    </dgm:pt>
    <dgm:pt modelId="{130A2545-F327-4139-B0CF-573571DD22CA}" type="pres">
      <dgm:prSet presAssocID="{4F7F45EC-D930-4A5C-A216-B92359325BA2}" presName="ParentText" presStyleLbl="node1" presStyleIdx="3" presStyleCnt="6">
        <dgm:presLayoutVars>
          <dgm:chMax val="1"/>
          <dgm:chPref val="1"/>
          <dgm:bulletEnabled val="1"/>
        </dgm:presLayoutVars>
      </dgm:prSet>
      <dgm:spPr/>
    </dgm:pt>
    <dgm:pt modelId="{29AAA343-BFE4-4850-BBDD-BAA2D15989BC}" type="pres">
      <dgm:prSet presAssocID="{4F7F45EC-D930-4A5C-A216-B92359325BA2}" presName="ChildText" presStyleLbl="revTx" presStyleIdx="3" presStyleCnt="5">
        <dgm:presLayoutVars>
          <dgm:chMax val="0"/>
          <dgm:chPref val="0"/>
          <dgm:bulletEnabled val="1"/>
        </dgm:presLayoutVars>
      </dgm:prSet>
      <dgm:spPr/>
    </dgm:pt>
    <dgm:pt modelId="{ED8CA7BE-91E5-49F6-81C8-B1EDC4D36DF3}" type="pres">
      <dgm:prSet presAssocID="{5AA73B0A-60C2-4956-81B7-D814E5B0DDA9}" presName="sibTrans" presStyleCnt="0"/>
      <dgm:spPr/>
    </dgm:pt>
    <dgm:pt modelId="{86F63481-54DC-4A40-A7B7-A897C28D754E}" type="pres">
      <dgm:prSet presAssocID="{24E39613-0F71-4BDD-84F6-3E5229B1829F}" presName="composite" presStyleCnt="0"/>
      <dgm:spPr/>
    </dgm:pt>
    <dgm:pt modelId="{C1DB1FA4-B5DB-4F10-9ABD-FBF72C3E2CBF}" type="pres">
      <dgm:prSet presAssocID="{24E39613-0F71-4BDD-84F6-3E5229B1829F}" presName="bentUpArrow1" presStyleLbl="alignImgPlace1" presStyleIdx="4" presStyleCnt="5"/>
      <dgm:spPr/>
    </dgm:pt>
    <dgm:pt modelId="{8AE0C631-840B-46FE-B15F-14D697D36CA0}" type="pres">
      <dgm:prSet presAssocID="{24E39613-0F71-4BDD-84F6-3E5229B1829F}" presName="ParentText" presStyleLbl="node1" presStyleIdx="4" presStyleCnt="6">
        <dgm:presLayoutVars>
          <dgm:chMax val="1"/>
          <dgm:chPref val="1"/>
          <dgm:bulletEnabled val="1"/>
        </dgm:presLayoutVars>
      </dgm:prSet>
      <dgm:spPr/>
    </dgm:pt>
    <dgm:pt modelId="{9EABFCD4-EA11-4036-8F5E-7C847B7E9E4A}" type="pres">
      <dgm:prSet presAssocID="{24E39613-0F71-4BDD-84F6-3E5229B1829F}" presName="ChildText" presStyleLbl="revTx" presStyleIdx="4" presStyleCnt="5">
        <dgm:presLayoutVars>
          <dgm:chMax val="0"/>
          <dgm:chPref val="0"/>
          <dgm:bulletEnabled val="1"/>
        </dgm:presLayoutVars>
      </dgm:prSet>
      <dgm:spPr/>
    </dgm:pt>
    <dgm:pt modelId="{970B40B9-C9EC-45F8-B7FE-3599A3C3D7A4}" type="pres">
      <dgm:prSet presAssocID="{FC9E996A-8D28-4F03-B703-5D2836C2750A}" presName="sibTrans" presStyleCnt="0"/>
      <dgm:spPr/>
    </dgm:pt>
    <dgm:pt modelId="{4D960C24-BA56-4D16-9B74-D1839AE3E60B}" type="pres">
      <dgm:prSet presAssocID="{3779251B-D154-4300-A8ED-8686FF680EA2}" presName="composite" presStyleCnt="0"/>
      <dgm:spPr/>
    </dgm:pt>
    <dgm:pt modelId="{52503707-37E5-487E-B816-1A0E74A789FD}" type="pres">
      <dgm:prSet presAssocID="{3779251B-D154-4300-A8ED-8686FF680EA2}" presName="ParentText" presStyleLbl="node1" presStyleIdx="5" presStyleCnt="6">
        <dgm:presLayoutVars>
          <dgm:chMax val="1"/>
          <dgm:chPref val="1"/>
          <dgm:bulletEnabled val="1"/>
        </dgm:presLayoutVars>
      </dgm:prSet>
      <dgm:spPr/>
    </dgm:pt>
  </dgm:ptLst>
  <dgm:cxnLst>
    <dgm:cxn modelId="{FE500C05-C732-410C-BB7C-021115ECD0B6}" srcId="{FC11BF6D-57BE-4137-BB75-41710EB03921}" destId="{7BB6F9AD-ACEF-499E-84C0-1F3BA6D64C6C}" srcOrd="0" destOrd="0" parTransId="{339CE852-B981-45F2-86FE-92F26062A7B3}" sibTransId="{4F8B15BF-92D7-4EF9-B140-56A427A945BA}"/>
    <dgm:cxn modelId="{334EB209-4164-4AED-8F81-D7AB005F71E7}" type="presOf" srcId="{24E39613-0F71-4BDD-84F6-3E5229B1829F}" destId="{8AE0C631-840B-46FE-B15F-14D697D36CA0}" srcOrd="0" destOrd="0" presId="urn:microsoft.com/office/officeart/2005/8/layout/StepDownProcess"/>
    <dgm:cxn modelId="{FD8EBC10-457D-4DA1-8991-C323EA0EFD06}" type="presOf" srcId="{4F7F45EC-D930-4A5C-A216-B92359325BA2}" destId="{130A2545-F327-4139-B0CF-573571DD22CA}" srcOrd="0" destOrd="0" presId="urn:microsoft.com/office/officeart/2005/8/layout/StepDownProcess"/>
    <dgm:cxn modelId="{0774F010-D5F5-4DCC-A265-4B675C5FF64D}" srcId="{FC11BF6D-57BE-4137-BB75-41710EB03921}" destId="{35C66DA6-D8D3-4723-9EE1-FBE0064DD6E7}" srcOrd="1" destOrd="0" parTransId="{BF2A03BE-D31E-46C2-B710-5185A180DD38}" sibTransId="{5D8498CC-B237-46D0-8C4E-88B2A9B9D6F1}"/>
    <dgm:cxn modelId="{7900E435-A6FE-4779-9457-D7609A222775}" type="presOf" srcId="{11E45307-FAED-4B18-9C63-041A10DDC00A}" destId="{71E230BE-048D-4D48-BE31-8635318014A6}" srcOrd="0" destOrd="0" presId="urn:microsoft.com/office/officeart/2005/8/layout/StepDownProcess"/>
    <dgm:cxn modelId="{26600F61-7D39-4CE8-B1D1-C8365F2B8616}" type="presOf" srcId="{D59CF25D-D844-4B9D-BACD-BD08A8A18F76}" destId="{3778052E-B521-4431-9FE3-A9075B6E7799}" srcOrd="0" destOrd="0" presId="urn:microsoft.com/office/officeart/2005/8/layout/StepDownProcess"/>
    <dgm:cxn modelId="{02469176-B5C9-4213-8F3B-C99BAB794B31}" type="presOf" srcId="{484795E5-2849-40BB-8D22-3F4DF2447BAA}" destId="{C274586A-0911-4BE0-80A4-A732EF90830F}" srcOrd="0" destOrd="0" presId="urn:microsoft.com/office/officeart/2005/8/layout/StepDownProcess"/>
    <dgm:cxn modelId="{0FB21E77-23D8-48E4-935A-0D7B6C107C31}" type="presOf" srcId="{35C66DA6-D8D3-4723-9EE1-FBE0064DD6E7}" destId="{94FE69C1-9436-46CD-B130-C3E5940C4A2B}" srcOrd="0" destOrd="0" presId="urn:microsoft.com/office/officeart/2005/8/layout/StepDownProcess"/>
    <dgm:cxn modelId="{E5DEB67D-5B0F-4A11-8215-3D87B2327E8D}" srcId="{FC11BF6D-57BE-4137-BB75-41710EB03921}" destId="{D59CF25D-D844-4B9D-BACD-BD08A8A18F76}" srcOrd="2" destOrd="0" parTransId="{1008969C-B0C1-4ECD-B897-554889E3EEA1}" sibTransId="{F7C4F32F-65AF-4EC2-931A-82E92B31B156}"/>
    <dgm:cxn modelId="{9C18E3AA-86BE-43FF-AF8F-D41ECD544808}" srcId="{FC11BF6D-57BE-4137-BB75-41710EB03921}" destId="{24E39613-0F71-4BDD-84F6-3E5229B1829F}" srcOrd="4" destOrd="0" parTransId="{ED9002F1-E048-4F58-9ED7-64FC8A96408E}" sibTransId="{FC9E996A-8D28-4F03-B703-5D2836C2750A}"/>
    <dgm:cxn modelId="{FFCAB7BC-CD08-4D18-A41E-AF97E89AEADB}" srcId="{35C66DA6-D8D3-4723-9EE1-FBE0064DD6E7}" destId="{484795E5-2849-40BB-8D22-3F4DF2447BAA}" srcOrd="0" destOrd="0" parTransId="{C3520A2E-5784-43CB-9B44-1D4D393A4AE6}" sibTransId="{ECE391D0-D6D0-43FD-AD70-C50D63F20CEC}"/>
    <dgm:cxn modelId="{248DC0BD-C969-4F0E-8712-0C0A166F456C}" type="presOf" srcId="{FC11BF6D-57BE-4137-BB75-41710EB03921}" destId="{479B1E5D-CC38-4771-A5FF-8117C6E21645}" srcOrd="0" destOrd="0" presId="urn:microsoft.com/office/officeart/2005/8/layout/StepDownProcess"/>
    <dgm:cxn modelId="{6A7DD4E1-E2D8-4331-8FCE-869C750A6322}" srcId="{FC11BF6D-57BE-4137-BB75-41710EB03921}" destId="{4F7F45EC-D930-4A5C-A216-B92359325BA2}" srcOrd="3" destOrd="0" parTransId="{C4C132BB-5BCD-4BC2-BF77-5EC0989054CE}" sibTransId="{5AA73B0A-60C2-4956-81B7-D814E5B0DDA9}"/>
    <dgm:cxn modelId="{F25D4DEC-C020-4AA2-8AD1-3948CFDF35F1}" srcId="{D59CF25D-D844-4B9D-BACD-BD08A8A18F76}" destId="{11E45307-FAED-4B18-9C63-041A10DDC00A}" srcOrd="0" destOrd="0" parTransId="{88839E5E-DC90-4FAA-9C84-74127CA0A941}" sibTransId="{0810AE24-897E-423C-8B4B-9BD0F9890D2B}"/>
    <dgm:cxn modelId="{EEBDC5F5-C05E-4D63-8779-480423B97FFD}" srcId="{FC11BF6D-57BE-4137-BB75-41710EB03921}" destId="{3779251B-D154-4300-A8ED-8686FF680EA2}" srcOrd="5" destOrd="0" parTransId="{EE4DB0EE-F3EF-44A1-8A74-BC66082D17A8}" sibTransId="{C0321F07-3C29-48E9-BCCB-BC0F776ADD52}"/>
    <dgm:cxn modelId="{54A691F6-0FAE-436B-9A5E-27AFDB268E0A}" type="presOf" srcId="{7BB6F9AD-ACEF-499E-84C0-1F3BA6D64C6C}" destId="{FB30B259-FA1D-4E30-9436-2C11D82D3563}" srcOrd="0" destOrd="0" presId="urn:microsoft.com/office/officeart/2005/8/layout/StepDownProcess"/>
    <dgm:cxn modelId="{02EF4CF8-3EE9-41DF-B056-21EA1E3804D5}" type="presOf" srcId="{3779251B-D154-4300-A8ED-8686FF680EA2}" destId="{52503707-37E5-487E-B816-1A0E74A789FD}" srcOrd="0" destOrd="0" presId="urn:microsoft.com/office/officeart/2005/8/layout/StepDownProcess"/>
    <dgm:cxn modelId="{F8BB9F6E-DAB3-4CCB-9264-13E516D30DB9}" type="presParOf" srcId="{479B1E5D-CC38-4771-A5FF-8117C6E21645}" destId="{61AE0D6D-3BFA-4458-8B49-191B24820F2C}" srcOrd="0" destOrd="0" presId="urn:microsoft.com/office/officeart/2005/8/layout/StepDownProcess"/>
    <dgm:cxn modelId="{E8C36AFC-B9A2-4341-AEE7-C689FE69F248}" type="presParOf" srcId="{61AE0D6D-3BFA-4458-8B49-191B24820F2C}" destId="{CEF876BB-911A-47B0-85C0-04309A2D21AB}" srcOrd="0" destOrd="0" presId="urn:microsoft.com/office/officeart/2005/8/layout/StepDownProcess"/>
    <dgm:cxn modelId="{046A32A4-59D4-4892-8081-37433DE7DB6F}" type="presParOf" srcId="{61AE0D6D-3BFA-4458-8B49-191B24820F2C}" destId="{FB30B259-FA1D-4E30-9436-2C11D82D3563}" srcOrd="1" destOrd="0" presId="urn:microsoft.com/office/officeart/2005/8/layout/StepDownProcess"/>
    <dgm:cxn modelId="{56C3D029-23E1-4A05-94B6-7AD1B4D0C609}" type="presParOf" srcId="{61AE0D6D-3BFA-4458-8B49-191B24820F2C}" destId="{B5E71B4E-7CBA-47D8-B33F-3482AF71005F}" srcOrd="2" destOrd="0" presId="urn:microsoft.com/office/officeart/2005/8/layout/StepDownProcess"/>
    <dgm:cxn modelId="{98C7AF90-BE5A-46F6-AE8A-6FEE8BEB4440}" type="presParOf" srcId="{479B1E5D-CC38-4771-A5FF-8117C6E21645}" destId="{5877D795-49AC-451C-B18F-6147BBE2D97E}" srcOrd="1" destOrd="0" presId="urn:microsoft.com/office/officeart/2005/8/layout/StepDownProcess"/>
    <dgm:cxn modelId="{3C55A7A4-3D71-4B1F-AAA5-07C974158FD6}" type="presParOf" srcId="{479B1E5D-CC38-4771-A5FF-8117C6E21645}" destId="{98C94D17-7CA2-453A-9B39-29F971B4AE8D}" srcOrd="2" destOrd="0" presId="urn:microsoft.com/office/officeart/2005/8/layout/StepDownProcess"/>
    <dgm:cxn modelId="{CD170404-D415-481C-8D52-7DF50E7EBA08}" type="presParOf" srcId="{98C94D17-7CA2-453A-9B39-29F971B4AE8D}" destId="{35A417C0-F668-4D5A-A326-021500FF2E08}" srcOrd="0" destOrd="0" presId="urn:microsoft.com/office/officeart/2005/8/layout/StepDownProcess"/>
    <dgm:cxn modelId="{D04CACDE-D1B2-42E4-8F87-63A9E70BC8F2}" type="presParOf" srcId="{98C94D17-7CA2-453A-9B39-29F971B4AE8D}" destId="{94FE69C1-9436-46CD-B130-C3E5940C4A2B}" srcOrd="1" destOrd="0" presId="urn:microsoft.com/office/officeart/2005/8/layout/StepDownProcess"/>
    <dgm:cxn modelId="{1E7DF3E8-5B23-43F3-87B6-1CA7C509F0A2}" type="presParOf" srcId="{98C94D17-7CA2-453A-9B39-29F971B4AE8D}" destId="{C274586A-0911-4BE0-80A4-A732EF90830F}" srcOrd="2" destOrd="0" presId="urn:microsoft.com/office/officeart/2005/8/layout/StepDownProcess"/>
    <dgm:cxn modelId="{D24F817F-C990-4F0D-A005-46706C3F8C03}" type="presParOf" srcId="{479B1E5D-CC38-4771-A5FF-8117C6E21645}" destId="{8DBC13BC-A606-4B83-95E4-A6A2A2AE9B92}" srcOrd="3" destOrd="0" presId="urn:microsoft.com/office/officeart/2005/8/layout/StepDownProcess"/>
    <dgm:cxn modelId="{56379088-C8B0-4654-B5B8-646CEB845872}" type="presParOf" srcId="{479B1E5D-CC38-4771-A5FF-8117C6E21645}" destId="{06CE9558-E7C4-4C7E-893C-75585A00401D}" srcOrd="4" destOrd="0" presId="urn:microsoft.com/office/officeart/2005/8/layout/StepDownProcess"/>
    <dgm:cxn modelId="{5F3D4887-36AD-4D64-901C-DE1AE385C6AB}" type="presParOf" srcId="{06CE9558-E7C4-4C7E-893C-75585A00401D}" destId="{8CF748B0-6821-46BD-A3E8-4286F074D95A}" srcOrd="0" destOrd="0" presId="urn:microsoft.com/office/officeart/2005/8/layout/StepDownProcess"/>
    <dgm:cxn modelId="{A832C5CE-EEC3-4C90-9C68-A1CBA03D917F}" type="presParOf" srcId="{06CE9558-E7C4-4C7E-893C-75585A00401D}" destId="{3778052E-B521-4431-9FE3-A9075B6E7799}" srcOrd="1" destOrd="0" presId="urn:microsoft.com/office/officeart/2005/8/layout/StepDownProcess"/>
    <dgm:cxn modelId="{A61766D7-58DE-4E02-9D57-C0F561D553B9}" type="presParOf" srcId="{06CE9558-E7C4-4C7E-893C-75585A00401D}" destId="{71E230BE-048D-4D48-BE31-8635318014A6}" srcOrd="2" destOrd="0" presId="urn:microsoft.com/office/officeart/2005/8/layout/StepDownProcess"/>
    <dgm:cxn modelId="{F4D4185E-36AD-443F-9FC1-FF66872EE0FD}" type="presParOf" srcId="{479B1E5D-CC38-4771-A5FF-8117C6E21645}" destId="{9C562DA4-A61D-463E-B3C7-B109F3580C25}" srcOrd="5" destOrd="0" presId="urn:microsoft.com/office/officeart/2005/8/layout/StepDownProcess"/>
    <dgm:cxn modelId="{BB68BAF7-E6A1-4408-9B8A-4B03DE75E252}" type="presParOf" srcId="{479B1E5D-CC38-4771-A5FF-8117C6E21645}" destId="{FAAA6F7E-FA91-49E2-B060-59AEF9D04358}" srcOrd="6" destOrd="0" presId="urn:microsoft.com/office/officeart/2005/8/layout/StepDownProcess"/>
    <dgm:cxn modelId="{08011217-8CEB-4B2B-95B8-FAF52CEECE86}" type="presParOf" srcId="{FAAA6F7E-FA91-49E2-B060-59AEF9D04358}" destId="{B85ACB0F-8775-4BC0-BA36-939E766010CA}" srcOrd="0" destOrd="0" presId="urn:microsoft.com/office/officeart/2005/8/layout/StepDownProcess"/>
    <dgm:cxn modelId="{5B2DF8C8-1611-4E9A-A80F-4759E00DA0D8}" type="presParOf" srcId="{FAAA6F7E-FA91-49E2-B060-59AEF9D04358}" destId="{130A2545-F327-4139-B0CF-573571DD22CA}" srcOrd="1" destOrd="0" presId="urn:microsoft.com/office/officeart/2005/8/layout/StepDownProcess"/>
    <dgm:cxn modelId="{3224B07A-3F09-48F0-AE95-51F89CFB78C5}" type="presParOf" srcId="{FAAA6F7E-FA91-49E2-B060-59AEF9D04358}" destId="{29AAA343-BFE4-4850-BBDD-BAA2D15989BC}" srcOrd="2" destOrd="0" presId="urn:microsoft.com/office/officeart/2005/8/layout/StepDownProcess"/>
    <dgm:cxn modelId="{4BCB91A7-B73B-4915-82F1-13D7D03E33F9}" type="presParOf" srcId="{479B1E5D-CC38-4771-A5FF-8117C6E21645}" destId="{ED8CA7BE-91E5-49F6-81C8-B1EDC4D36DF3}" srcOrd="7" destOrd="0" presId="urn:microsoft.com/office/officeart/2005/8/layout/StepDownProcess"/>
    <dgm:cxn modelId="{C2BB4812-04D9-466D-A8C1-23B3DBCF25D7}" type="presParOf" srcId="{479B1E5D-CC38-4771-A5FF-8117C6E21645}" destId="{86F63481-54DC-4A40-A7B7-A897C28D754E}" srcOrd="8" destOrd="0" presId="urn:microsoft.com/office/officeart/2005/8/layout/StepDownProcess"/>
    <dgm:cxn modelId="{F2AF949E-91A7-4B1F-838C-80856888FF66}" type="presParOf" srcId="{86F63481-54DC-4A40-A7B7-A897C28D754E}" destId="{C1DB1FA4-B5DB-4F10-9ABD-FBF72C3E2CBF}" srcOrd="0" destOrd="0" presId="urn:microsoft.com/office/officeart/2005/8/layout/StepDownProcess"/>
    <dgm:cxn modelId="{A2D1FD5E-A948-4B2E-ABF1-5FAB838764B8}" type="presParOf" srcId="{86F63481-54DC-4A40-A7B7-A897C28D754E}" destId="{8AE0C631-840B-46FE-B15F-14D697D36CA0}" srcOrd="1" destOrd="0" presId="urn:microsoft.com/office/officeart/2005/8/layout/StepDownProcess"/>
    <dgm:cxn modelId="{AC44B19A-252B-4F9D-A4D5-42B06E5E5980}" type="presParOf" srcId="{86F63481-54DC-4A40-A7B7-A897C28D754E}" destId="{9EABFCD4-EA11-4036-8F5E-7C847B7E9E4A}" srcOrd="2" destOrd="0" presId="urn:microsoft.com/office/officeart/2005/8/layout/StepDownProcess"/>
    <dgm:cxn modelId="{CE882223-8D2B-4F44-8A21-90898FC6F497}" type="presParOf" srcId="{479B1E5D-CC38-4771-A5FF-8117C6E21645}" destId="{970B40B9-C9EC-45F8-B7FE-3599A3C3D7A4}" srcOrd="9" destOrd="0" presId="urn:microsoft.com/office/officeart/2005/8/layout/StepDownProcess"/>
    <dgm:cxn modelId="{4A1AA881-1657-432D-8F6F-96A21C815667}" type="presParOf" srcId="{479B1E5D-CC38-4771-A5FF-8117C6E21645}" destId="{4D960C24-BA56-4D16-9B74-D1839AE3E60B}" srcOrd="10" destOrd="0" presId="urn:microsoft.com/office/officeart/2005/8/layout/StepDownProcess"/>
    <dgm:cxn modelId="{A6B649B5-9EC8-4EAD-A96C-30B8CB93F6D1}" type="presParOf" srcId="{4D960C24-BA56-4D16-9B74-D1839AE3E60B}" destId="{52503707-37E5-487E-B816-1A0E74A789FD}" srcOrd="0" destOrd="0" presId="urn:microsoft.com/office/officeart/2005/8/layout/StepDownProcess"/>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F876BB-911A-47B0-85C0-04309A2D21AB}">
      <dsp:nvSpPr>
        <dsp:cNvPr id="0" name=""/>
        <dsp:cNvSpPr/>
      </dsp:nvSpPr>
      <dsp:spPr>
        <a:xfrm rot="5400000">
          <a:off x="596462" y="786893"/>
          <a:ext cx="677338" cy="771126"/>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B30B259-FA1D-4E30-9436-2C11D82D3563}">
      <dsp:nvSpPr>
        <dsp:cNvPr id="0" name=""/>
        <dsp:cNvSpPr/>
      </dsp:nvSpPr>
      <dsp:spPr>
        <a:xfrm>
          <a:off x="417008" y="36049"/>
          <a:ext cx="1140239" cy="79813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Check-in</a:t>
          </a:r>
          <a:endParaRPr lang="en-GB" sz="900" kern="1200"/>
        </a:p>
      </dsp:txBody>
      <dsp:txXfrm>
        <a:off x="455977" y="75018"/>
        <a:ext cx="1062301" cy="720192"/>
      </dsp:txXfrm>
    </dsp:sp>
    <dsp:sp modelId="{B5E71B4E-7CBA-47D8-B33F-3482AF71005F}">
      <dsp:nvSpPr>
        <dsp:cNvPr id="0" name=""/>
        <dsp:cNvSpPr/>
      </dsp:nvSpPr>
      <dsp:spPr>
        <a:xfrm>
          <a:off x="1557248" y="112169"/>
          <a:ext cx="829301" cy="645084"/>
        </a:xfrm>
        <a:prstGeom prst="rect">
          <a:avLst/>
        </a:prstGeom>
        <a:noFill/>
        <a:ln>
          <a:noFill/>
        </a:ln>
        <a:effectLst/>
      </dsp:spPr>
      <dsp:style>
        <a:lnRef idx="0">
          <a:scrgbClr r="0" g="0" b="0"/>
        </a:lnRef>
        <a:fillRef idx="0">
          <a:scrgbClr r="0" g="0" b="0"/>
        </a:fillRef>
        <a:effectRef idx="0">
          <a:scrgbClr r="0" g="0" b="0"/>
        </a:effectRef>
        <a:fontRef idx="minor"/>
      </dsp:style>
    </dsp:sp>
    <dsp:sp modelId="{35A417C0-F668-4D5A-A326-021500FF2E08}">
      <dsp:nvSpPr>
        <dsp:cNvPr id="0" name=""/>
        <dsp:cNvSpPr/>
      </dsp:nvSpPr>
      <dsp:spPr>
        <a:xfrm rot="5400000">
          <a:off x="1541841" y="1683457"/>
          <a:ext cx="677338" cy="771126"/>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4FE69C1-9436-46CD-B130-C3E5940C4A2B}">
      <dsp:nvSpPr>
        <dsp:cNvPr id="0" name=""/>
        <dsp:cNvSpPr/>
      </dsp:nvSpPr>
      <dsp:spPr>
        <a:xfrm>
          <a:off x="1362388" y="932613"/>
          <a:ext cx="1140239" cy="79813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Outline of events and impact</a:t>
          </a:r>
          <a:endParaRPr lang="en-GB" sz="900" kern="1200"/>
        </a:p>
      </dsp:txBody>
      <dsp:txXfrm>
        <a:off x="1401357" y="971582"/>
        <a:ext cx="1062301" cy="720192"/>
      </dsp:txXfrm>
    </dsp:sp>
    <dsp:sp modelId="{C274586A-0911-4BE0-80A4-A732EF90830F}">
      <dsp:nvSpPr>
        <dsp:cNvPr id="0" name=""/>
        <dsp:cNvSpPr/>
      </dsp:nvSpPr>
      <dsp:spPr>
        <a:xfrm>
          <a:off x="2502627" y="1008733"/>
          <a:ext cx="829301" cy="6450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endParaRPr lang="en-GB" sz="700" kern="1200"/>
        </a:p>
      </dsp:txBody>
      <dsp:txXfrm>
        <a:off x="2502627" y="1008733"/>
        <a:ext cx="829301" cy="645084"/>
      </dsp:txXfrm>
    </dsp:sp>
    <dsp:sp modelId="{8CF748B0-6821-46BD-A3E8-4286F074D95A}">
      <dsp:nvSpPr>
        <dsp:cNvPr id="0" name=""/>
        <dsp:cNvSpPr/>
      </dsp:nvSpPr>
      <dsp:spPr>
        <a:xfrm rot="5400000">
          <a:off x="2487221" y="2580021"/>
          <a:ext cx="677338" cy="771126"/>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778052E-B521-4431-9FE3-A9075B6E7799}">
      <dsp:nvSpPr>
        <dsp:cNvPr id="0" name=""/>
        <dsp:cNvSpPr/>
      </dsp:nvSpPr>
      <dsp:spPr>
        <a:xfrm>
          <a:off x="2307767" y="1829177"/>
          <a:ext cx="1140239" cy="79813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"I know you would want to know"</a:t>
          </a:r>
          <a:endParaRPr lang="en-GB" sz="900" kern="1200"/>
        </a:p>
      </dsp:txBody>
      <dsp:txXfrm>
        <a:off x="2346736" y="1868146"/>
        <a:ext cx="1062301" cy="720192"/>
      </dsp:txXfrm>
    </dsp:sp>
    <dsp:sp modelId="{71E230BE-048D-4D48-BE31-8635318014A6}">
      <dsp:nvSpPr>
        <dsp:cNvPr id="0" name=""/>
        <dsp:cNvSpPr/>
      </dsp:nvSpPr>
      <dsp:spPr>
        <a:xfrm>
          <a:off x="3448007" y="1905297"/>
          <a:ext cx="829301" cy="6450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endParaRPr lang="en-GB" sz="700" kern="1200"/>
        </a:p>
      </dsp:txBody>
      <dsp:txXfrm>
        <a:off x="3448007" y="1905297"/>
        <a:ext cx="829301" cy="645084"/>
      </dsp:txXfrm>
    </dsp:sp>
    <dsp:sp modelId="{B85ACB0F-8775-4BC0-BA36-939E766010CA}">
      <dsp:nvSpPr>
        <dsp:cNvPr id="0" name=""/>
        <dsp:cNvSpPr/>
      </dsp:nvSpPr>
      <dsp:spPr>
        <a:xfrm rot="5400000">
          <a:off x="3432601" y="3476585"/>
          <a:ext cx="677338" cy="771126"/>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30A2545-F327-4139-B0CF-573571DD22CA}">
      <dsp:nvSpPr>
        <dsp:cNvPr id="0" name=""/>
        <dsp:cNvSpPr/>
      </dsp:nvSpPr>
      <dsp:spPr>
        <a:xfrm>
          <a:off x="3253147" y="2725741"/>
          <a:ext cx="1140239" cy="79813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Active listening</a:t>
          </a:r>
          <a:endParaRPr lang="en-GB" sz="900" kern="1200"/>
        </a:p>
      </dsp:txBody>
      <dsp:txXfrm>
        <a:off x="3292116" y="2764710"/>
        <a:ext cx="1062301" cy="720192"/>
      </dsp:txXfrm>
    </dsp:sp>
    <dsp:sp modelId="{29AAA343-BFE4-4850-BBDD-BAA2D15989BC}">
      <dsp:nvSpPr>
        <dsp:cNvPr id="0" name=""/>
        <dsp:cNvSpPr/>
      </dsp:nvSpPr>
      <dsp:spPr>
        <a:xfrm>
          <a:off x="4393387" y="2801861"/>
          <a:ext cx="829301" cy="645084"/>
        </a:xfrm>
        <a:prstGeom prst="rect">
          <a:avLst/>
        </a:prstGeom>
        <a:noFill/>
        <a:ln>
          <a:noFill/>
        </a:ln>
        <a:effectLst/>
      </dsp:spPr>
      <dsp:style>
        <a:lnRef idx="0">
          <a:scrgbClr r="0" g="0" b="0"/>
        </a:lnRef>
        <a:fillRef idx="0">
          <a:scrgbClr r="0" g="0" b="0"/>
        </a:fillRef>
        <a:effectRef idx="0">
          <a:scrgbClr r="0" g="0" b="0"/>
        </a:effectRef>
        <a:fontRef idx="minor"/>
      </dsp:style>
    </dsp:sp>
    <dsp:sp modelId="{C1DB1FA4-B5DB-4F10-9ABD-FBF72C3E2CBF}">
      <dsp:nvSpPr>
        <dsp:cNvPr id="0" name=""/>
        <dsp:cNvSpPr/>
      </dsp:nvSpPr>
      <dsp:spPr>
        <a:xfrm rot="5400000">
          <a:off x="4377980" y="4373149"/>
          <a:ext cx="677338" cy="771126"/>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AE0C631-840B-46FE-B15F-14D697D36CA0}">
      <dsp:nvSpPr>
        <dsp:cNvPr id="0" name=""/>
        <dsp:cNvSpPr/>
      </dsp:nvSpPr>
      <dsp:spPr>
        <a:xfrm>
          <a:off x="4198527" y="3622305"/>
          <a:ext cx="1140239" cy="79813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Ask for acknowledgement of impact</a:t>
          </a:r>
        </a:p>
      </dsp:txBody>
      <dsp:txXfrm>
        <a:off x="4237496" y="3661274"/>
        <a:ext cx="1062301" cy="720192"/>
      </dsp:txXfrm>
    </dsp:sp>
    <dsp:sp modelId="{9EABFCD4-EA11-4036-8F5E-7C847B7E9E4A}">
      <dsp:nvSpPr>
        <dsp:cNvPr id="0" name=""/>
        <dsp:cNvSpPr/>
      </dsp:nvSpPr>
      <dsp:spPr>
        <a:xfrm>
          <a:off x="5338766" y="3698425"/>
          <a:ext cx="829301" cy="645084"/>
        </a:xfrm>
        <a:prstGeom prst="rect">
          <a:avLst/>
        </a:prstGeom>
        <a:noFill/>
        <a:ln>
          <a:noFill/>
        </a:ln>
        <a:effectLst/>
      </dsp:spPr>
      <dsp:style>
        <a:lnRef idx="0">
          <a:scrgbClr r="0" g="0" b="0"/>
        </a:lnRef>
        <a:fillRef idx="0">
          <a:scrgbClr r="0" g="0" b="0"/>
        </a:fillRef>
        <a:effectRef idx="0">
          <a:scrgbClr r="0" g="0" b="0"/>
        </a:effectRef>
        <a:fontRef idx="minor"/>
      </dsp:style>
    </dsp:sp>
    <dsp:sp modelId="{52503707-37E5-487E-B816-1A0E74A789FD}">
      <dsp:nvSpPr>
        <dsp:cNvPr id="0" name=""/>
        <dsp:cNvSpPr/>
      </dsp:nvSpPr>
      <dsp:spPr>
        <a:xfrm>
          <a:off x="5143906" y="4518869"/>
          <a:ext cx="1140239" cy="79813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Support, action plan and thanks</a:t>
          </a:r>
        </a:p>
      </dsp:txBody>
      <dsp:txXfrm>
        <a:off x="5182875" y="4557838"/>
        <a:ext cx="1062301" cy="720192"/>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3a39bbb-608f-4c23-b118-b2cc3426585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EE9D15A2A71A47A86CA6F96D4CA3A3" ma:contentTypeVersion="20" ma:contentTypeDescription="Create a new document." ma:contentTypeScope="" ma:versionID="e959ebabfbe74f55032d8e22ee40832d">
  <xsd:schema xmlns:xsd="http://www.w3.org/2001/XMLSchema" xmlns:xs="http://www.w3.org/2001/XMLSchema" xmlns:p="http://schemas.microsoft.com/office/2006/metadata/properties" xmlns:ns1="http://schemas.microsoft.com/sharepoint/v3" xmlns:ns2="046bd0c5-1234-4958-be41-aadc35cef201" xmlns:ns3="a3a39bbb-608f-4c23-b118-b2cc34265858" targetNamespace="http://schemas.microsoft.com/office/2006/metadata/properties" ma:root="true" ma:fieldsID="1ff33bfd7dc4e01a4c4f0e5bd723c6b6" ns1:_="" ns2:_="" ns3:_="">
    <xsd:import namespace="http://schemas.microsoft.com/sharepoint/v3"/>
    <xsd:import namespace="046bd0c5-1234-4958-be41-aadc35cef201"/>
    <xsd:import namespace="a3a39bbb-608f-4c23-b118-b2cc342658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bd0c5-1234-4958-be41-aadc35cef20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7"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a39bbb-608f-4c23-b118-b2cc34265858"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 ds:uri="a3a39bbb-608f-4c23-b118-b2cc34265858"/>
  </ds:schemaRefs>
</ds:datastoreItem>
</file>

<file path=customXml/itemProps2.xml><?xml version="1.0" encoding="utf-8"?>
<ds:datastoreItem xmlns:ds="http://schemas.openxmlformats.org/officeDocument/2006/customXml" ds:itemID="{94909FF9-573B-482E-978A-0F6B6380F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6bd0c5-1234-4958-be41-aadc35cef201"/>
    <ds:schemaRef ds:uri="a3a39bbb-608f-4c23-b118-b2cc34265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44</TotalTime>
  <Pages>24</Pages>
  <Words>6489</Words>
  <Characters>36991</Characters>
  <Application>Microsoft Office Word</Application>
  <DocSecurity>0</DocSecurity>
  <Lines>308</Lines>
  <Paragraphs>86</Paragraphs>
  <ScaleCrop>false</ScaleCrop>
  <Company>Health &amp; Social Care Information Centre</Company>
  <LinksUpToDate>false</LinksUpToDate>
  <CharactersWithSpaces>43394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First Listeners and Second Messengers</dc:title>
  <dc:subject/>
  <dc:creator>Clare Inkster;Angela McMahon</dc:creator>
  <cp:keywords/>
  <cp:lastModifiedBy>MCMAHON, Angela (NHS ENGLAND)</cp:lastModifiedBy>
  <cp:revision>165</cp:revision>
  <cp:lastPrinted>2025-07-31T13:41:00Z</cp:lastPrinted>
  <dcterms:created xsi:type="dcterms:W3CDTF">2025-07-31T08:56:00Z</dcterms:created>
  <dcterms:modified xsi:type="dcterms:W3CDTF">2025-08-29T08:19:00Z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0x01010008EE9D15A2A71A47A86CA6F96D4CA3A3</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Order">
    <vt:r8>30800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y fmtid="{D5CDD505-2E9C-101B-9397-08002B2CF9AE}" pid="15" name="Base Target">
    <vt:lpwstr>_blank</vt:lpwstr>
  </property>
</Properties>
</file>